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"/>
        <w:gridCol w:w="283"/>
        <w:gridCol w:w="2028"/>
        <w:gridCol w:w="450"/>
        <w:gridCol w:w="1125"/>
        <w:gridCol w:w="4899"/>
        <w:gridCol w:w="346"/>
      </w:tblGrid>
      <w:tr w:rsidR="009F20B8">
        <w:trPr>
          <w:gridAfter w:val="4"/>
          <w:wAfter w:w="6820" w:type="dxa"/>
          <w:trHeight w:hRule="exact" w:val="305"/>
        </w:trPr>
        <w:tc>
          <w:tcPr>
            <w:tcW w:w="449" w:type="dxa"/>
            <w:vAlign w:val="center"/>
          </w:tcPr>
          <w:p w:rsidR="009F20B8" w:rsidRDefault="00A07241">
            <w:pPr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ICS</w:t>
            </w:r>
          </w:p>
        </w:tc>
        <w:tc>
          <w:tcPr>
            <w:tcW w:w="2311" w:type="dxa"/>
            <w:gridSpan w:val="2"/>
            <w:vAlign w:val="center"/>
          </w:tcPr>
          <w:p w:rsidR="009F20B8" w:rsidRDefault="00A07241">
            <w:pPr>
              <w:pStyle w:val="ab"/>
              <w:framePr w:hSpace="0" w:vSpace="0" w:wrap="auto" w:hAnchor="text" w:yAlign="inline"/>
              <w:rPr>
                <w:rFonts w:ascii="黑体" w:hAnsi="黑体"/>
              </w:rPr>
            </w:pPr>
            <w:r>
              <w:rPr>
                <w:rFonts w:ascii="黑体" w:hAnsi="黑体" w:hint="eastAsia"/>
                <w:spacing w:val="10"/>
                <w:kern w:val="2"/>
              </w:rPr>
              <w:t>32.020</w:t>
            </w:r>
          </w:p>
          <w:p w:rsidR="009F20B8" w:rsidRDefault="009F20B8">
            <w:pPr>
              <w:rPr>
                <w:rFonts w:ascii="黑体" w:eastAsia="黑体" w:hAnsi="黑体"/>
              </w:rPr>
            </w:pPr>
          </w:p>
        </w:tc>
      </w:tr>
      <w:tr w:rsidR="009F20B8">
        <w:trPr>
          <w:gridAfter w:val="4"/>
          <w:wAfter w:w="6820" w:type="dxa"/>
          <w:trHeight w:hRule="exact" w:val="305"/>
        </w:trPr>
        <w:tc>
          <w:tcPr>
            <w:tcW w:w="732" w:type="dxa"/>
            <w:gridSpan w:val="2"/>
            <w:vAlign w:val="center"/>
          </w:tcPr>
          <w:p w:rsidR="009F20B8" w:rsidRDefault="00A07241">
            <w:pPr>
              <w:ind w:right="-17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T40</w:t>
            </w:r>
          </w:p>
        </w:tc>
        <w:tc>
          <w:tcPr>
            <w:tcW w:w="2028" w:type="dxa"/>
            <w:vAlign w:val="center"/>
          </w:tcPr>
          <w:p w:rsidR="009F20B8" w:rsidRDefault="009F20B8">
            <w:pPr>
              <w:ind w:left="57"/>
              <w:rPr>
                <w:rFonts w:ascii="黑体" w:eastAsia="黑体" w:hAnsi="黑体"/>
                <w:highlight w:val="yellow"/>
              </w:rPr>
            </w:pPr>
          </w:p>
        </w:tc>
      </w:tr>
      <w:tr w:rsidR="009F20B8">
        <w:trPr>
          <w:gridAfter w:val="4"/>
          <w:wAfter w:w="6820" w:type="dxa"/>
          <w:trHeight w:hRule="exact" w:val="305"/>
        </w:trPr>
        <w:tc>
          <w:tcPr>
            <w:tcW w:w="732" w:type="dxa"/>
            <w:gridSpan w:val="2"/>
            <w:vAlign w:val="center"/>
          </w:tcPr>
          <w:p w:rsidR="009F20B8" w:rsidRDefault="009F20B8">
            <w:pPr>
              <w:ind w:right="-170"/>
              <w:rPr>
                <w:rFonts w:eastAsia="黑体"/>
              </w:rPr>
            </w:pPr>
          </w:p>
        </w:tc>
        <w:tc>
          <w:tcPr>
            <w:tcW w:w="2028" w:type="dxa"/>
            <w:vAlign w:val="center"/>
          </w:tcPr>
          <w:p w:rsidR="009F20B8" w:rsidRDefault="009F20B8">
            <w:pPr>
              <w:ind w:left="57"/>
              <w:rPr>
                <w:rFonts w:ascii="Arial Narrow" w:eastAsia="黑体" w:hAnsi="Arial Narrow"/>
              </w:rPr>
            </w:pPr>
          </w:p>
        </w:tc>
      </w:tr>
      <w:tr w:rsidR="009F20B8">
        <w:trPr>
          <w:trHeight w:hRule="exact" w:val="358"/>
        </w:trPr>
        <w:tc>
          <w:tcPr>
            <w:tcW w:w="9580" w:type="dxa"/>
            <w:gridSpan w:val="7"/>
          </w:tcPr>
          <w:p w:rsidR="009F20B8" w:rsidRDefault="009F20B8">
            <w:pPr>
              <w:spacing w:before="120" w:after="120"/>
            </w:pPr>
          </w:p>
        </w:tc>
      </w:tr>
      <w:tr w:rsidR="009F20B8">
        <w:trPr>
          <w:trHeight w:hRule="exact" w:val="57"/>
        </w:trPr>
        <w:tc>
          <w:tcPr>
            <w:tcW w:w="9580" w:type="dxa"/>
            <w:gridSpan w:val="7"/>
          </w:tcPr>
          <w:p w:rsidR="009F20B8" w:rsidRDefault="009F20B8">
            <w:pPr>
              <w:spacing w:before="120" w:after="120"/>
            </w:pPr>
          </w:p>
        </w:tc>
      </w:tr>
      <w:tr w:rsidR="009F20B8">
        <w:trPr>
          <w:trHeight w:hRule="exact" w:val="351"/>
        </w:trPr>
        <w:tc>
          <w:tcPr>
            <w:tcW w:w="9580" w:type="dxa"/>
            <w:gridSpan w:val="7"/>
          </w:tcPr>
          <w:p w:rsidR="009F20B8" w:rsidRDefault="009F20B8">
            <w:pPr>
              <w:spacing w:before="120" w:after="120"/>
            </w:pPr>
          </w:p>
        </w:tc>
      </w:tr>
      <w:tr w:rsidR="009F20B8">
        <w:trPr>
          <w:trHeight w:hRule="exact" w:val="547"/>
        </w:trPr>
        <w:tc>
          <w:tcPr>
            <w:tcW w:w="9580" w:type="dxa"/>
            <w:gridSpan w:val="7"/>
            <w:vAlign w:val="center"/>
          </w:tcPr>
          <w:p w:rsidR="009F20B8" w:rsidRDefault="00A07241">
            <w:pPr>
              <w:spacing w:after="240" w:line="560" w:lineRule="exact"/>
              <w:ind w:right="28"/>
              <w:jc w:val="center"/>
              <w:rPr>
                <w:rFonts w:eastAsia="黑体"/>
                <w:w w:val="140"/>
                <w:sz w:val="52"/>
              </w:rPr>
            </w:pPr>
            <w:r>
              <w:rPr>
                <w:rFonts w:eastAsia="黑体" w:hint="eastAsia"/>
                <w:w w:val="140"/>
                <w:sz w:val="52"/>
              </w:rPr>
              <w:t>团</w:t>
            </w:r>
            <w:r>
              <w:rPr>
                <w:rFonts w:eastAsia="黑体" w:hint="eastAsia"/>
                <w:w w:val="140"/>
                <w:sz w:val="52"/>
              </w:rPr>
              <w:t xml:space="preserve">    </w:t>
            </w:r>
            <w:r>
              <w:rPr>
                <w:rFonts w:eastAsia="黑体" w:hint="eastAsia"/>
                <w:w w:val="140"/>
                <w:sz w:val="52"/>
              </w:rPr>
              <w:t>体</w:t>
            </w:r>
            <w:r>
              <w:rPr>
                <w:rFonts w:eastAsia="黑体" w:hint="eastAsia"/>
                <w:w w:val="140"/>
                <w:sz w:val="52"/>
              </w:rPr>
              <w:t xml:space="preserve">    </w:t>
            </w:r>
            <w:r>
              <w:rPr>
                <w:rFonts w:eastAsia="黑体" w:hint="eastAsia"/>
                <w:w w:val="140"/>
                <w:sz w:val="52"/>
              </w:rPr>
              <w:t>标</w:t>
            </w:r>
            <w:r>
              <w:rPr>
                <w:rFonts w:eastAsia="黑体" w:hint="eastAsia"/>
                <w:w w:val="140"/>
                <w:sz w:val="52"/>
              </w:rPr>
              <w:t xml:space="preserve">    </w:t>
            </w:r>
            <w:r>
              <w:rPr>
                <w:rFonts w:eastAsia="黑体" w:hint="eastAsia"/>
                <w:w w:val="140"/>
                <w:sz w:val="52"/>
              </w:rPr>
              <w:t>准</w:t>
            </w:r>
          </w:p>
          <w:p w:rsidR="009F20B8" w:rsidRDefault="009F20B8">
            <w:pPr>
              <w:spacing w:line="520" w:lineRule="exact"/>
              <w:rPr>
                <w:w w:val="140"/>
                <w:sz w:val="52"/>
              </w:rPr>
            </w:pPr>
          </w:p>
        </w:tc>
      </w:tr>
      <w:tr w:rsidR="009F20B8">
        <w:trPr>
          <w:trHeight w:hRule="exact" w:val="331"/>
        </w:trPr>
        <w:tc>
          <w:tcPr>
            <w:tcW w:w="9580" w:type="dxa"/>
            <w:gridSpan w:val="7"/>
          </w:tcPr>
          <w:p w:rsidR="009F20B8" w:rsidRDefault="009F20B8">
            <w:pPr>
              <w:jc w:val="center"/>
              <w:rPr>
                <w:rFonts w:eastAsia="黑体"/>
                <w:b/>
                <w:sz w:val="52"/>
              </w:rPr>
            </w:pPr>
          </w:p>
        </w:tc>
      </w:tr>
      <w:tr w:rsidR="009F20B8">
        <w:trPr>
          <w:cantSplit/>
          <w:trHeight w:hRule="exact" w:val="57"/>
        </w:trPr>
        <w:tc>
          <w:tcPr>
            <w:tcW w:w="3210" w:type="dxa"/>
            <w:gridSpan w:val="4"/>
            <w:vAlign w:val="center"/>
          </w:tcPr>
          <w:p w:rsidR="009F20B8" w:rsidRDefault="009F20B8"/>
        </w:tc>
        <w:tc>
          <w:tcPr>
            <w:tcW w:w="1125" w:type="dxa"/>
            <w:vAlign w:val="center"/>
          </w:tcPr>
          <w:p w:rsidR="009F20B8" w:rsidRDefault="009F20B8">
            <w:pPr>
              <w:jc w:val="right"/>
            </w:pPr>
          </w:p>
        </w:tc>
        <w:tc>
          <w:tcPr>
            <w:tcW w:w="4899" w:type="dxa"/>
            <w:vAlign w:val="center"/>
          </w:tcPr>
          <w:p w:rsidR="009F20B8" w:rsidRDefault="009F20B8">
            <w:pPr>
              <w:wordWrap w:val="0"/>
              <w:jc w:val="right"/>
            </w:pPr>
          </w:p>
        </w:tc>
        <w:tc>
          <w:tcPr>
            <w:tcW w:w="343" w:type="dxa"/>
            <w:vAlign w:val="center"/>
          </w:tcPr>
          <w:p w:rsidR="009F20B8" w:rsidRDefault="009F20B8"/>
        </w:tc>
      </w:tr>
      <w:tr w:rsidR="009F20B8">
        <w:trPr>
          <w:cantSplit/>
          <w:trHeight w:hRule="exact" w:val="351"/>
        </w:trPr>
        <w:tc>
          <w:tcPr>
            <w:tcW w:w="3210" w:type="dxa"/>
            <w:gridSpan w:val="4"/>
            <w:vAlign w:val="center"/>
          </w:tcPr>
          <w:p w:rsidR="009F20B8" w:rsidRDefault="009F20B8"/>
        </w:tc>
        <w:tc>
          <w:tcPr>
            <w:tcW w:w="1125" w:type="dxa"/>
            <w:vAlign w:val="center"/>
          </w:tcPr>
          <w:p w:rsidR="009F20B8" w:rsidRDefault="009F20B8">
            <w:pPr>
              <w:jc w:val="right"/>
            </w:pPr>
          </w:p>
        </w:tc>
        <w:tc>
          <w:tcPr>
            <w:tcW w:w="4899" w:type="dxa"/>
            <w:vAlign w:val="center"/>
          </w:tcPr>
          <w:p w:rsidR="009F20B8" w:rsidRDefault="00A07241">
            <w:pPr>
              <w:spacing w:line="360" w:lineRule="exact"/>
              <w:jc w:val="right"/>
              <w:rPr>
                <w:rFonts w:ascii="黑体" w:eastAsia="黑体" w:hAnsi="黑体"/>
                <w:highlight w:val="yellow"/>
              </w:rPr>
            </w:pPr>
            <w:r>
              <w:rPr>
                <w:rFonts w:ascii="黑体" w:eastAsia="黑体" w:hAnsi="黑体"/>
                <w:sz w:val="28"/>
              </w:rPr>
              <w:t>T/C</w:t>
            </w:r>
            <w:r>
              <w:rPr>
                <w:rFonts w:ascii="黑体" w:eastAsia="黑体" w:hAnsi="黑体" w:hint="eastAsia"/>
                <w:sz w:val="28"/>
              </w:rPr>
              <w:t>S</w:t>
            </w:r>
            <w:r>
              <w:rPr>
                <w:rFonts w:ascii="黑体" w:eastAsia="黑体" w:hAnsi="黑体"/>
                <w:sz w:val="28"/>
              </w:rPr>
              <w:t>A</w:t>
            </w:r>
            <w:r>
              <w:rPr>
                <w:rFonts w:ascii="黑体" w:eastAsia="黑体" w:hAnsi="黑体" w:hint="eastAsia"/>
                <w:sz w:val="28"/>
              </w:rPr>
              <w:t xml:space="preserve">E </w:t>
            </w:r>
            <w:r w:rsidR="0012790A">
              <w:rPr>
                <w:rFonts w:ascii="黑体" w:eastAsia="黑体" w:hAnsi="黑体" w:hint="eastAsia"/>
                <w:spacing w:val="10"/>
                <w:sz w:val="28"/>
                <w:szCs w:val="28"/>
              </w:rPr>
              <w:t>XXX</w:t>
            </w:r>
            <w:r>
              <w:rPr>
                <w:rFonts w:ascii="黑体" w:eastAsia="黑体" w:hAnsi="黑体" w:hint="eastAsia"/>
                <w:spacing w:val="10"/>
                <w:sz w:val="28"/>
                <w:szCs w:val="28"/>
              </w:rPr>
              <w:t>－</w:t>
            </w:r>
            <w:r>
              <w:rPr>
                <w:rFonts w:ascii="黑体" w:eastAsia="黑体" w:hAnsi="黑体" w:hint="eastAsia"/>
                <w:spacing w:val="10"/>
                <w:sz w:val="28"/>
              </w:rPr>
              <w:t>20</w:t>
            </w:r>
            <w:r w:rsidR="0012790A">
              <w:rPr>
                <w:rFonts w:ascii="黑体" w:eastAsia="黑体" w:hAnsi="黑体" w:hint="eastAsia"/>
                <w:spacing w:val="10"/>
                <w:sz w:val="28"/>
              </w:rPr>
              <w:t>21</w:t>
            </w:r>
          </w:p>
        </w:tc>
        <w:tc>
          <w:tcPr>
            <w:tcW w:w="343" w:type="dxa"/>
            <w:vAlign w:val="center"/>
          </w:tcPr>
          <w:p w:rsidR="009F20B8" w:rsidRDefault="009F20B8">
            <w:pPr>
              <w:rPr>
                <w:rFonts w:ascii="黑体" w:eastAsia="黑体" w:hAnsi="黑体"/>
                <w:highlight w:val="yellow"/>
              </w:rPr>
            </w:pPr>
          </w:p>
        </w:tc>
      </w:tr>
      <w:tr w:rsidR="009F20B8">
        <w:trPr>
          <w:cantSplit/>
          <w:trHeight w:hRule="exact" w:val="86"/>
        </w:trPr>
        <w:tc>
          <w:tcPr>
            <w:tcW w:w="3210" w:type="dxa"/>
            <w:gridSpan w:val="4"/>
            <w:vAlign w:val="center"/>
          </w:tcPr>
          <w:p w:rsidR="009F20B8" w:rsidRDefault="009F20B8"/>
        </w:tc>
        <w:tc>
          <w:tcPr>
            <w:tcW w:w="1125" w:type="dxa"/>
            <w:vAlign w:val="center"/>
          </w:tcPr>
          <w:p w:rsidR="009F20B8" w:rsidRDefault="009F20B8">
            <w:pPr>
              <w:jc w:val="right"/>
            </w:pPr>
          </w:p>
        </w:tc>
        <w:tc>
          <w:tcPr>
            <w:tcW w:w="4899" w:type="dxa"/>
            <w:vAlign w:val="center"/>
          </w:tcPr>
          <w:p w:rsidR="009F20B8" w:rsidRDefault="009F20B8">
            <w:pPr>
              <w:wordWrap w:val="0"/>
              <w:jc w:val="right"/>
            </w:pPr>
          </w:p>
        </w:tc>
        <w:tc>
          <w:tcPr>
            <w:tcW w:w="343" w:type="dxa"/>
            <w:vAlign w:val="center"/>
          </w:tcPr>
          <w:p w:rsidR="009F20B8" w:rsidRDefault="009F20B8"/>
        </w:tc>
      </w:tr>
      <w:tr w:rsidR="009F20B8">
        <w:trPr>
          <w:trHeight w:hRule="exact" w:val="118"/>
        </w:trPr>
        <w:tc>
          <w:tcPr>
            <w:tcW w:w="9580" w:type="dxa"/>
            <w:gridSpan w:val="7"/>
            <w:tcBorders>
              <w:bottom w:val="single" w:sz="8" w:space="0" w:color="auto"/>
            </w:tcBorders>
          </w:tcPr>
          <w:p w:rsidR="009F20B8" w:rsidRDefault="009F20B8">
            <w:pPr>
              <w:jc w:val="center"/>
              <w:rPr>
                <w:rFonts w:eastAsia="黑体"/>
                <w:b/>
                <w:sz w:val="52"/>
              </w:rPr>
            </w:pPr>
          </w:p>
        </w:tc>
      </w:tr>
      <w:tr w:rsidR="009F20B8">
        <w:trPr>
          <w:trHeight w:hRule="exact" w:val="1316"/>
        </w:trPr>
        <w:tc>
          <w:tcPr>
            <w:tcW w:w="9580" w:type="dxa"/>
            <w:gridSpan w:val="7"/>
            <w:tcBorders>
              <w:top w:val="single" w:sz="8" w:space="0" w:color="auto"/>
            </w:tcBorders>
            <w:vAlign w:val="center"/>
          </w:tcPr>
          <w:p w:rsidR="009F20B8" w:rsidRDefault="009F20B8">
            <w:pPr>
              <w:jc w:val="center"/>
              <w:rPr>
                <w:rFonts w:eastAsia="黑体"/>
                <w:sz w:val="52"/>
              </w:rPr>
            </w:pPr>
          </w:p>
        </w:tc>
      </w:tr>
      <w:tr w:rsidR="009F20B8">
        <w:trPr>
          <w:trHeight w:hRule="exact" w:val="814"/>
        </w:trPr>
        <w:tc>
          <w:tcPr>
            <w:tcW w:w="9580" w:type="dxa"/>
            <w:gridSpan w:val="7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spacing w:line="585" w:lineRule="exact"/>
              <w:jc w:val="center"/>
              <w:rPr>
                <w:rFonts w:ascii="方正黑体_GBK" w:eastAsia="方正黑体_GBK" w:hAnsi="PUGONI+FZHTK--GBK1-0" w:cs="PUGONI+FZHTK--GBK1-0"/>
                <w:color w:val="221E1F"/>
                <w:sz w:val="52"/>
                <w:szCs w:val="52"/>
              </w:rPr>
            </w:pPr>
            <w:r>
              <w:rPr>
                <w:rFonts w:ascii="黑体" w:eastAsia="黑体" w:hAnsi="仿宋" w:hint="eastAsia"/>
                <w:sz w:val="52"/>
                <w:szCs w:val="52"/>
              </w:rPr>
              <w:t>汽车紧固件锌铝涂层技术条件</w:t>
            </w:r>
          </w:p>
          <w:p w:rsidR="009F20B8" w:rsidRDefault="009F20B8">
            <w:pPr>
              <w:spacing w:beforeLines="50" w:before="156" w:afterLines="50" w:after="156" w:line="360" w:lineRule="auto"/>
              <w:jc w:val="center"/>
              <w:rPr>
                <w:rFonts w:ascii="黑体" w:eastAsia="黑体" w:hAnsi="黑体"/>
                <w:color w:val="000000"/>
                <w:sz w:val="48"/>
                <w:szCs w:val="48"/>
              </w:rPr>
            </w:pPr>
          </w:p>
          <w:p w:rsidR="009F20B8" w:rsidRDefault="009F20B8">
            <w:pPr>
              <w:spacing w:line="360" w:lineRule="auto"/>
              <w:ind w:leftChars="-50" w:left="-105"/>
              <w:jc w:val="center"/>
              <w:rPr>
                <w:rFonts w:ascii="黑体" w:eastAsia="黑体" w:hAnsi="黑体"/>
                <w:sz w:val="52"/>
                <w:szCs w:val="52"/>
              </w:rPr>
            </w:pPr>
          </w:p>
          <w:p w:rsidR="009F20B8" w:rsidRDefault="009F20B8">
            <w:pPr>
              <w:pStyle w:val="aa"/>
              <w:framePr w:w="0" w:wrap="auto" w:hAnchor="text" w:xAlign="left" w:yAlign="inline"/>
              <w:spacing w:line="360" w:lineRule="auto"/>
            </w:pPr>
          </w:p>
          <w:p w:rsidR="009F20B8" w:rsidRDefault="009F20B8">
            <w:pPr>
              <w:spacing w:line="360" w:lineRule="auto"/>
              <w:jc w:val="center"/>
              <w:rPr>
                <w:rFonts w:ascii="黑体" w:eastAsia="黑体"/>
                <w:spacing w:val="-6"/>
                <w:sz w:val="52"/>
                <w:szCs w:val="52"/>
              </w:rPr>
            </w:pPr>
          </w:p>
        </w:tc>
      </w:tr>
      <w:tr w:rsidR="009F20B8">
        <w:trPr>
          <w:trHeight w:hRule="exact" w:val="1925"/>
        </w:trPr>
        <w:tc>
          <w:tcPr>
            <w:tcW w:w="9580" w:type="dxa"/>
            <w:gridSpan w:val="7"/>
            <w:vAlign w:val="center"/>
          </w:tcPr>
          <w:p w:rsidR="009F20B8" w:rsidRDefault="009F20B8">
            <w:pPr>
              <w:jc w:val="center"/>
              <w:rPr>
                <w:rFonts w:ascii="黑体" w:eastAsia="黑体" w:hAnsi="黑体"/>
                <w:noProof/>
                <w:sz w:val="52"/>
                <w:szCs w:val="52"/>
              </w:rPr>
            </w:pPr>
          </w:p>
          <w:p w:rsidR="009F20B8" w:rsidRDefault="00A07241">
            <w:pPr>
              <w:autoSpaceDE w:val="0"/>
              <w:autoSpaceDN w:val="0"/>
              <w:adjustRightInd w:val="0"/>
              <w:spacing w:line="360" w:lineRule="exact"/>
              <w:ind w:firstLine="560"/>
              <w:jc w:val="center"/>
              <w:rPr>
                <w:b/>
                <w:color w:val="221E1F"/>
                <w:sz w:val="28"/>
              </w:rPr>
            </w:pPr>
            <w:r>
              <w:rPr>
                <w:rFonts w:hint="eastAsia"/>
                <w:b/>
                <w:color w:val="221E1F"/>
                <w:sz w:val="28"/>
              </w:rPr>
              <w:t>Zinc aluminium coating technology condition for vehicle fastener</w:t>
            </w:r>
          </w:p>
          <w:p w:rsidR="009F20B8" w:rsidRPr="004E5719" w:rsidRDefault="004E5719">
            <w:pPr>
              <w:spacing w:line="480" w:lineRule="exact"/>
              <w:jc w:val="center"/>
              <w:rPr>
                <w:rFonts w:eastAsia="黑体"/>
                <w:b/>
                <w:noProof/>
                <w:sz w:val="28"/>
                <w:szCs w:val="28"/>
              </w:rPr>
            </w:pPr>
            <w:r>
              <w:rPr>
                <w:rFonts w:eastAsia="黑体" w:hint="eastAsia"/>
                <w:b/>
                <w:noProof/>
                <w:sz w:val="28"/>
                <w:szCs w:val="28"/>
              </w:rPr>
              <w:t>（标</w:t>
            </w:r>
            <w:r>
              <w:rPr>
                <w:rFonts w:eastAsia="黑体"/>
                <w:b/>
                <w:noProof/>
                <w:sz w:val="28"/>
                <w:szCs w:val="28"/>
              </w:rPr>
              <w:t>准草案）</w:t>
            </w:r>
          </w:p>
          <w:p w:rsidR="009F20B8" w:rsidRDefault="009F20B8">
            <w:pPr>
              <w:snapToGrid w:val="0"/>
              <w:spacing w:line="360" w:lineRule="auto"/>
              <w:jc w:val="center"/>
              <w:rPr>
                <w:kern w:val="0"/>
                <w:sz w:val="28"/>
                <w:szCs w:val="28"/>
              </w:rPr>
            </w:pPr>
          </w:p>
          <w:p w:rsidR="009F20B8" w:rsidRDefault="009F20B8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9F20B8" w:rsidRDefault="009F20B8">
            <w:pPr>
              <w:snapToGrid w:val="0"/>
              <w:spacing w:line="360" w:lineRule="auto"/>
              <w:jc w:val="center"/>
              <w:rPr>
                <w:szCs w:val="21"/>
              </w:rPr>
            </w:pPr>
          </w:p>
          <w:p w:rsidR="009F20B8" w:rsidRDefault="009F20B8">
            <w:pPr>
              <w:snapToGrid w:val="0"/>
              <w:spacing w:line="360" w:lineRule="auto"/>
              <w:jc w:val="center"/>
              <w:rPr>
                <w:szCs w:val="21"/>
              </w:rPr>
            </w:pPr>
          </w:p>
          <w:p w:rsidR="009F20B8" w:rsidRDefault="009F20B8">
            <w:pPr>
              <w:snapToGrid w:val="0"/>
              <w:spacing w:line="360" w:lineRule="auto"/>
              <w:jc w:val="center"/>
              <w:rPr>
                <w:szCs w:val="21"/>
              </w:rPr>
            </w:pPr>
          </w:p>
          <w:p w:rsidR="009F20B8" w:rsidRDefault="00A07241">
            <w:pPr>
              <w:snapToGrid w:val="0"/>
              <w:spacing w:before="370" w:line="360" w:lineRule="auto"/>
              <w:ind w:firstLineChars="100" w:firstLine="280"/>
              <w:textAlignment w:val="center"/>
              <w:rPr>
                <w:rFonts w:eastAsia="黑体"/>
                <w:kern w:val="0"/>
                <w:sz w:val="28"/>
                <w:szCs w:val="28"/>
              </w:rPr>
            </w:pPr>
            <w:r>
              <w:rPr>
                <w:rFonts w:eastAsia="黑体"/>
                <w:kern w:val="0"/>
                <w:sz w:val="28"/>
                <w:szCs w:val="28"/>
              </w:rPr>
              <w:t>D</w:t>
            </w:r>
            <w:r>
              <w:rPr>
                <w:rFonts w:eastAsia="黑体" w:hint="eastAsia"/>
                <w:kern w:val="0"/>
                <w:sz w:val="28"/>
                <w:szCs w:val="28"/>
              </w:rPr>
              <w:t>rafting guidelines for commercial grades standard of Chinese medicinal materials</w:t>
            </w:r>
          </w:p>
          <w:p w:rsidR="009F20B8" w:rsidRDefault="009F20B8">
            <w:pPr>
              <w:snapToGrid w:val="0"/>
              <w:spacing w:line="360" w:lineRule="auto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</w:p>
        </w:tc>
      </w:tr>
    </w:tbl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/>
    <w:p w:rsidR="009F20B8" w:rsidRDefault="009F20B8">
      <w:pPr>
        <w:jc w:val="right"/>
      </w:pPr>
    </w:p>
    <w:p w:rsidR="009F20B8" w:rsidRDefault="009F20B8"/>
    <w:p w:rsidR="009F20B8" w:rsidRDefault="009F20B8"/>
    <w:p w:rsidR="009F20B8" w:rsidRDefault="00F530C8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o:spid="_x0000_s1027" type="#_x0000_t202" style="position:absolute;left:0;text-align:left;margin-left:-1.7pt;margin-top:649.35pt;width:482.9pt;height:134.35pt;z-index:2;visibility:visible;mso-wrap-distance-left:0;mso-wrap-distance-right:0;mso-position-horizontal-relative:text;mso-position-vertical-relative:page;mso-width-relative:page;mso-height-relative:page" o:allowincell="f" stroked="f">
            <v:textbox inset="0,0,0,0">
              <w:txbxContent>
                <w:tbl>
                  <w:tblPr>
                    <w:tblW w:w="9357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32"/>
                    <w:gridCol w:w="3175"/>
                    <w:gridCol w:w="2950"/>
                  </w:tblGrid>
                  <w:tr w:rsidR="009F20B8">
                    <w:trPr>
                      <w:trHeight w:hRule="exact" w:val="312"/>
                      <w:jc w:val="center"/>
                    </w:trPr>
                    <w:tc>
                      <w:tcPr>
                        <w:tcW w:w="9357" w:type="dxa"/>
                        <w:gridSpan w:val="3"/>
                      </w:tcPr>
                      <w:p w:rsidR="009F20B8" w:rsidRDefault="009F20B8"/>
                    </w:tc>
                  </w:tr>
                  <w:tr w:rsidR="009F20B8">
                    <w:trPr>
                      <w:trHeight w:hRule="exact" w:val="567"/>
                      <w:jc w:val="center"/>
                    </w:trPr>
                    <w:tc>
                      <w:tcPr>
                        <w:tcW w:w="9357" w:type="dxa"/>
                        <w:gridSpan w:val="3"/>
                      </w:tcPr>
                      <w:p w:rsidR="009F20B8" w:rsidRDefault="009F20B8"/>
                    </w:tc>
                  </w:tr>
                  <w:tr w:rsidR="009F20B8">
                    <w:trPr>
                      <w:trHeight w:hRule="exact" w:val="567"/>
                      <w:jc w:val="center"/>
                    </w:trPr>
                    <w:tc>
                      <w:tcPr>
                        <w:tcW w:w="3232" w:type="dxa"/>
                        <w:tcBorders>
                          <w:bottom w:val="single" w:sz="8" w:space="0" w:color="auto"/>
                        </w:tcBorders>
                        <w:vAlign w:val="bottom"/>
                      </w:tcPr>
                      <w:p w:rsidR="009F20B8" w:rsidRDefault="00A07241">
                        <w:pPr>
                          <w:rPr>
                            <w:rFonts w:ascii="黑体" w:eastAsia="黑体" w:hAnsi="黑体"/>
                          </w:rPr>
                        </w:pPr>
                        <w:r>
                          <w:rPr>
                            <w:rFonts w:ascii="黑体" w:eastAsia="黑体" w:hAnsi="黑体" w:hint="eastAsia"/>
                            <w:spacing w:val="10"/>
                            <w:sz w:val="28"/>
                            <w:szCs w:val="28"/>
                          </w:rPr>
                          <w:t>2019</w:t>
                        </w:r>
                        <w:r>
                          <w:rPr>
                            <w:rFonts w:ascii="黑体" w:eastAsia="黑体" w:hAnsi="黑体" w:hint="eastAsia"/>
                            <w:sz w:val="28"/>
                          </w:rPr>
                          <w:t>-04-25发布</w:t>
                        </w:r>
                      </w:p>
                    </w:tc>
                    <w:tc>
                      <w:tcPr>
                        <w:tcW w:w="3175" w:type="dxa"/>
                        <w:tcBorders>
                          <w:bottom w:val="single" w:sz="8" w:space="0" w:color="auto"/>
                        </w:tcBorders>
                        <w:vAlign w:val="bottom"/>
                      </w:tcPr>
                      <w:p w:rsidR="009F20B8" w:rsidRDefault="009F20B8">
                        <w:pPr>
                          <w:jc w:val="center"/>
                          <w:rPr>
                            <w:rFonts w:ascii="黑体" w:eastAsia="黑体"/>
                            <w:sz w:val="28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bottom w:val="single" w:sz="8" w:space="0" w:color="auto"/>
                        </w:tcBorders>
                        <w:vAlign w:val="bottom"/>
                      </w:tcPr>
                      <w:p w:rsidR="009F20B8" w:rsidRDefault="00A07241">
                        <w:pPr>
                          <w:jc w:val="right"/>
                          <w:rPr>
                            <w:rFonts w:ascii="黑体" w:eastAsia="黑体" w:hAnsi="黑体"/>
                          </w:rPr>
                        </w:pPr>
                        <w:r>
                          <w:rPr>
                            <w:rFonts w:ascii="黑体" w:eastAsia="黑体" w:hAnsi="黑体" w:hint="eastAsia"/>
                            <w:spacing w:val="10"/>
                            <w:sz w:val="28"/>
                            <w:szCs w:val="28"/>
                          </w:rPr>
                          <w:t>2019</w:t>
                        </w:r>
                        <w:r>
                          <w:rPr>
                            <w:rFonts w:ascii="黑体" w:eastAsia="黑体" w:hAnsi="黑体" w:hint="eastAsia"/>
                            <w:sz w:val="28"/>
                          </w:rPr>
                          <w:t>-04-25实施</w:t>
                        </w:r>
                      </w:p>
                    </w:tc>
                  </w:tr>
                  <w:tr w:rsidR="009F20B8">
                    <w:trPr>
                      <w:trHeight w:hRule="exact" w:val="567"/>
                      <w:jc w:val="center"/>
                    </w:trPr>
                    <w:tc>
                      <w:tcPr>
                        <w:tcW w:w="9357" w:type="dxa"/>
                        <w:gridSpan w:val="3"/>
                        <w:tcBorders>
                          <w:top w:val="single" w:sz="8" w:space="0" w:color="auto"/>
                        </w:tcBorders>
                        <w:vAlign w:val="center"/>
                      </w:tcPr>
                      <w:p w:rsidR="009F20B8" w:rsidRDefault="009F20B8">
                        <w:pPr>
                          <w:jc w:val="center"/>
                          <w:rPr>
                            <w:rFonts w:eastAsia="黑体"/>
                            <w:spacing w:val="30"/>
                            <w:sz w:val="32"/>
                          </w:rPr>
                        </w:pPr>
                      </w:p>
                    </w:tc>
                  </w:tr>
                  <w:tr w:rsidR="009F20B8">
                    <w:trPr>
                      <w:trHeight w:hRule="exact" w:val="380"/>
                      <w:jc w:val="center"/>
                    </w:trPr>
                    <w:tc>
                      <w:tcPr>
                        <w:tcW w:w="9357" w:type="dxa"/>
                        <w:gridSpan w:val="3"/>
                      </w:tcPr>
                      <w:p w:rsidR="009F20B8" w:rsidRDefault="00A07241">
                        <w:pPr>
                          <w:spacing w:line="360" w:lineRule="exact"/>
                          <w:jc w:val="center"/>
                        </w:pPr>
                        <w:r>
                          <w:rPr>
                            <w:rFonts w:eastAsia="黑体"/>
                            <w:sz w:val="32"/>
                            <w:szCs w:val="32"/>
                          </w:rPr>
                          <w:t>中国汽车工程学会</w:t>
                        </w:r>
                        <w:r>
                          <w:rPr>
                            <w:rFonts w:eastAsia="黑体" w:hint="eastAsia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eastAsia="黑体" w:hint="eastAsia"/>
                            <w:b/>
                            <w:sz w:val="28"/>
                            <w:szCs w:val="28"/>
                          </w:rPr>
                          <w:t>发布</w:t>
                        </w:r>
                      </w:p>
                    </w:tc>
                  </w:tr>
                </w:tbl>
                <w:p w:rsidR="009F20B8" w:rsidRDefault="009F20B8"/>
              </w:txbxContent>
            </v:textbox>
            <w10:wrap anchory="page"/>
          </v:shape>
        </w:pict>
      </w:r>
    </w:p>
    <w:p w:rsidR="009F20B8" w:rsidRDefault="009F20B8"/>
    <w:p w:rsidR="009F20B8" w:rsidRDefault="009F20B8"/>
    <w:p w:rsidR="009F20B8" w:rsidRDefault="009F20B8"/>
    <w:p w:rsidR="009F20B8" w:rsidRDefault="009F20B8"/>
    <w:p w:rsidR="009F20B8" w:rsidRDefault="009F20B8">
      <w:bookmarkStart w:id="0" w:name="_GoBack"/>
      <w:bookmarkEnd w:id="0"/>
    </w:p>
    <w:p w:rsidR="009F20B8" w:rsidRDefault="00A07241">
      <w:pPr>
        <w:pStyle w:val="TOC"/>
        <w:jc w:val="center"/>
      </w:pPr>
      <w:r>
        <w:rPr>
          <w:rFonts w:ascii="黑体" w:eastAsia="黑体" w:hAnsi="黑体" w:hint="eastAsia"/>
          <w:b/>
          <w:color w:val="auto"/>
          <w:lang w:val="zh-CN"/>
        </w:rPr>
        <w:t>目  次</w:t>
      </w:r>
    </w:p>
    <w:p w:rsidR="009F20B8" w:rsidRDefault="00A07241">
      <w:pPr>
        <w:pStyle w:val="10"/>
        <w:tabs>
          <w:tab w:val="right" w:leader="dot" w:pos="9628"/>
        </w:tabs>
        <w:rPr>
          <w:rStyle w:val="a8"/>
          <w:rFonts w:ascii="Times New Roman" w:hAnsi="Times New Roman"/>
          <w:noProof/>
          <w:u w:val="none"/>
        </w:rPr>
      </w:pPr>
      <w:r>
        <w:rPr>
          <w:rStyle w:val="a8"/>
          <w:rFonts w:ascii="Times New Roman" w:hAnsi="Times New Roman"/>
          <w:noProof/>
          <w:kern w:val="2"/>
          <w:u w:val="none"/>
        </w:rPr>
        <w:fldChar w:fldCharType="begin"/>
      </w:r>
      <w:r>
        <w:rPr>
          <w:rStyle w:val="a8"/>
          <w:rFonts w:ascii="Times New Roman" w:hAnsi="Times New Roman"/>
          <w:noProof/>
          <w:kern w:val="2"/>
          <w:u w:val="none"/>
        </w:rPr>
        <w:instrText xml:space="preserve"> TOC \o "1-3" \h \z \u </w:instrText>
      </w:r>
      <w:r>
        <w:rPr>
          <w:rStyle w:val="a8"/>
          <w:rFonts w:ascii="Times New Roman" w:hAnsi="Times New Roman"/>
          <w:noProof/>
          <w:kern w:val="2"/>
          <w:u w:val="none"/>
        </w:rPr>
        <w:fldChar w:fldCharType="separate"/>
      </w:r>
      <w:hyperlink w:anchor="_Toc526085527" w:history="1">
        <w:r>
          <w:rPr>
            <w:rStyle w:val="a8"/>
            <w:rFonts w:ascii="Times New Roman" w:hAnsi="Times New Roman" w:hint="eastAsia"/>
            <w:noProof/>
            <w:kern w:val="2"/>
            <w:u w:val="none"/>
          </w:rPr>
          <w:t>前</w:t>
        </w:r>
        <w:r>
          <w:rPr>
            <w:rStyle w:val="a8"/>
            <w:rFonts w:ascii="Times New Roman" w:hAnsi="Times New Roman"/>
            <w:noProof/>
            <w:kern w:val="2"/>
            <w:u w:val="none"/>
          </w:rPr>
          <w:t xml:space="preserve">   </w:t>
        </w:r>
        <w:r>
          <w:rPr>
            <w:rStyle w:val="a8"/>
            <w:rFonts w:ascii="Times New Roman" w:hAnsi="Times New Roman" w:hint="eastAsia"/>
            <w:noProof/>
            <w:kern w:val="2"/>
            <w:u w:val="none"/>
          </w:rPr>
          <w:t>言</w:t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tab/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fldChar w:fldCharType="begin"/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instrText xml:space="preserve"> PAGEREF _Toc526085527 \h </w:instrText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fldChar w:fldCharType="separate"/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t>I</w:t>
        </w:r>
        <w:r>
          <w:rPr>
            <w:rStyle w:val="a8"/>
            <w:rFonts w:ascii="Times New Roman" w:hAnsi="Times New Roman"/>
            <w:noProof/>
            <w:webHidden/>
            <w:kern w:val="2"/>
            <w:u w:val="none"/>
          </w:rPr>
          <w:fldChar w:fldCharType="end"/>
        </w:r>
      </w:hyperlink>
      <w:r>
        <w:rPr>
          <w:rStyle w:val="a8"/>
          <w:rFonts w:ascii="Times New Roman" w:hAnsi="Times New Roman"/>
          <w:noProof/>
          <w:u w:val="none"/>
        </w:rPr>
        <w:t xml:space="preserve"> </w:t>
      </w:r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29" w:history="1">
        <w:r w:rsidR="00A07241">
          <w:rPr>
            <w:rStyle w:val="a8"/>
            <w:noProof/>
            <w:u w:val="none"/>
          </w:rPr>
          <w:t xml:space="preserve">1  </w:t>
        </w:r>
        <w:r w:rsidR="00A07241">
          <w:rPr>
            <w:rStyle w:val="a8"/>
            <w:rFonts w:hint="eastAsia"/>
            <w:noProof/>
            <w:u w:val="none"/>
          </w:rPr>
          <w:t>范围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noProof/>
            <w:webHidden/>
            <w:u w:val="none"/>
          </w:rPr>
          <w:fldChar w:fldCharType="begin"/>
        </w:r>
        <w:r w:rsidR="00A07241">
          <w:rPr>
            <w:rStyle w:val="a8"/>
            <w:noProof/>
            <w:webHidden/>
            <w:u w:val="none"/>
          </w:rPr>
          <w:instrText xml:space="preserve"> PAGEREF _Toc526085529 \h </w:instrText>
        </w:r>
        <w:r w:rsidR="00A07241">
          <w:rPr>
            <w:rStyle w:val="a8"/>
            <w:noProof/>
            <w:webHidden/>
            <w:u w:val="none"/>
          </w:rPr>
        </w:r>
        <w:r w:rsidR="00A07241">
          <w:rPr>
            <w:rStyle w:val="a8"/>
            <w:noProof/>
            <w:webHidden/>
            <w:u w:val="none"/>
          </w:rPr>
          <w:fldChar w:fldCharType="separate"/>
        </w:r>
        <w:r w:rsidR="00A07241">
          <w:rPr>
            <w:rStyle w:val="a8"/>
            <w:noProof/>
            <w:webHidden/>
            <w:u w:val="none"/>
          </w:rPr>
          <w:t>1</w:t>
        </w:r>
        <w:r w:rsidR="00A07241">
          <w:rPr>
            <w:rStyle w:val="a8"/>
            <w:noProof/>
            <w:webHidden/>
            <w:u w:val="none"/>
          </w:rPr>
          <w:fldChar w:fldCharType="end"/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30" w:history="1">
        <w:r w:rsidR="00A07241">
          <w:rPr>
            <w:rStyle w:val="a8"/>
            <w:noProof/>
            <w:u w:val="none"/>
          </w:rPr>
          <w:t xml:space="preserve">2  </w:t>
        </w:r>
        <w:r w:rsidR="00A07241">
          <w:rPr>
            <w:rStyle w:val="a8"/>
            <w:rFonts w:hint="eastAsia"/>
            <w:noProof/>
            <w:u w:val="none"/>
          </w:rPr>
          <w:t>规范性引用文件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noProof/>
            <w:webHidden/>
            <w:u w:val="none"/>
          </w:rPr>
          <w:fldChar w:fldCharType="begin"/>
        </w:r>
        <w:r w:rsidR="00A07241">
          <w:rPr>
            <w:rStyle w:val="a8"/>
            <w:noProof/>
            <w:webHidden/>
            <w:u w:val="none"/>
          </w:rPr>
          <w:instrText xml:space="preserve"> PAGEREF _Toc526085530 \h </w:instrText>
        </w:r>
        <w:r w:rsidR="00A07241">
          <w:rPr>
            <w:rStyle w:val="a8"/>
            <w:noProof/>
            <w:webHidden/>
            <w:u w:val="none"/>
          </w:rPr>
        </w:r>
        <w:r w:rsidR="00A07241">
          <w:rPr>
            <w:rStyle w:val="a8"/>
            <w:noProof/>
            <w:webHidden/>
            <w:u w:val="none"/>
          </w:rPr>
          <w:fldChar w:fldCharType="separate"/>
        </w:r>
        <w:r w:rsidR="00A07241">
          <w:rPr>
            <w:rStyle w:val="a8"/>
            <w:noProof/>
            <w:webHidden/>
            <w:u w:val="none"/>
          </w:rPr>
          <w:t>1</w:t>
        </w:r>
        <w:r w:rsidR="00A07241">
          <w:rPr>
            <w:rStyle w:val="a8"/>
            <w:noProof/>
            <w:webHidden/>
            <w:u w:val="none"/>
          </w:rPr>
          <w:fldChar w:fldCharType="end"/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31" w:history="1">
        <w:r w:rsidR="00A07241">
          <w:rPr>
            <w:rStyle w:val="a8"/>
            <w:noProof/>
            <w:u w:val="none"/>
          </w:rPr>
          <w:t xml:space="preserve">3  </w:t>
        </w:r>
        <w:r w:rsidR="00A07241">
          <w:rPr>
            <w:rStyle w:val="a8"/>
            <w:rFonts w:hint="eastAsia"/>
            <w:noProof/>
            <w:u w:val="none"/>
          </w:rPr>
          <w:t>术语和定义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noProof/>
            <w:webHidden/>
            <w:u w:val="none"/>
          </w:rPr>
          <w:fldChar w:fldCharType="begin"/>
        </w:r>
        <w:r w:rsidR="00A07241">
          <w:rPr>
            <w:rStyle w:val="a8"/>
            <w:noProof/>
            <w:webHidden/>
            <w:u w:val="none"/>
          </w:rPr>
          <w:instrText xml:space="preserve"> PAGEREF _Toc526085531 \h </w:instrText>
        </w:r>
        <w:r w:rsidR="00A07241">
          <w:rPr>
            <w:rStyle w:val="a8"/>
            <w:noProof/>
            <w:webHidden/>
            <w:u w:val="none"/>
          </w:rPr>
        </w:r>
        <w:r w:rsidR="00A07241">
          <w:rPr>
            <w:rStyle w:val="a8"/>
            <w:noProof/>
            <w:webHidden/>
            <w:u w:val="none"/>
          </w:rPr>
          <w:fldChar w:fldCharType="separate"/>
        </w:r>
        <w:r w:rsidR="00A07241">
          <w:rPr>
            <w:rStyle w:val="a8"/>
            <w:noProof/>
            <w:webHidden/>
            <w:u w:val="none"/>
          </w:rPr>
          <w:t>1</w:t>
        </w:r>
        <w:r w:rsidR="00A07241">
          <w:rPr>
            <w:rStyle w:val="a8"/>
            <w:noProof/>
            <w:webHidden/>
            <w:u w:val="none"/>
          </w:rPr>
          <w:fldChar w:fldCharType="end"/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</w:pPr>
      <w:hyperlink w:anchor="_Toc526085532" w:history="1">
        <w:r w:rsidR="00A07241">
          <w:rPr>
            <w:rStyle w:val="a8"/>
            <w:noProof/>
            <w:u w:val="none"/>
          </w:rPr>
          <w:t xml:space="preserve">4  </w:t>
        </w:r>
        <w:r w:rsidR="00A07241">
          <w:rPr>
            <w:rStyle w:val="a8"/>
            <w:rFonts w:hint="eastAsia"/>
            <w:noProof/>
            <w:u w:val="none"/>
          </w:rPr>
          <w:t>涂层标识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noProof/>
            <w:webHidden/>
            <w:u w:val="none"/>
          </w:rPr>
          <w:fldChar w:fldCharType="begin"/>
        </w:r>
        <w:r w:rsidR="00A07241">
          <w:rPr>
            <w:rStyle w:val="a8"/>
            <w:noProof/>
            <w:webHidden/>
            <w:u w:val="none"/>
          </w:rPr>
          <w:instrText xml:space="preserve"> PAGEREF _Toc526085532 \h </w:instrText>
        </w:r>
        <w:r w:rsidR="00A07241">
          <w:rPr>
            <w:rStyle w:val="a8"/>
            <w:noProof/>
            <w:webHidden/>
            <w:u w:val="none"/>
          </w:rPr>
        </w:r>
        <w:r w:rsidR="00A07241">
          <w:rPr>
            <w:rStyle w:val="a8"/>
            <w:noProof/>
            <w:webHidden/>
            <w:u w:val="none"/>
          </w:rPr>
          <w:fldChar w:fldCharType="separate"/>
        </w:r>
        <w:r w:rsidR="00A07241">
          <w:rPr>
            <w:rStyle w:val="a8"/>
            <w:noProof/>
            <w:webHidden/>
            <w:u w:val="none"/>
          </w:rPr>
          <w:t>1</w:t>
        </w:r>
        <w:r w:rsidR="00A07241">
          <w:rPr>
            <w:rStyle w:val="a8"/>
            <w:noProof/>
            <w:webHidden/>
            <w:u w:val="none"/>
          </w:rPr>
          <w:fldChar w:fldCharType="end"/>
        </w:r>
      </w:hyperlink>
    </w:p>
    <w:p w:rsidR="009F20B8" w:rsidRDefault="00A07241">
      <w:r>
        <w:rPr>
          <w:rFonts w:hint="eastAsia"/>
        </w:rPr>
        <w:t xml:space="preserve">  4.1  </w:t>
      </w:r>
      <w:r>
        <w:rPr>
          <w:rFonts w:hint="eastAsia"/>
        </w:rPr>
        <w:t>标识方法</w:t>
      </w:r>
      <w:r>
        <w:rPr>
          <w:rFonts w:hint="eastAsia"/>
        </w:rPr>
        <w:t>........................................................................................................................................................2</w:t>
      </w:r>
    </w:p>
    <w:p w:rsidR="009F20B8" w:rsidRDefault="00A07241">
      <w:r>
        <w:rPr>
          <w:rFonts w:hint="eastAsia"/>
        </w:rPr>
        <w:t xml:space="preserve">  4.2  </w:t>
      </w:r>
      <w:r>
        <w:rPr>
          <w:rFonts w:hint="eastAsia"/>
        </w:rPr>
        <w:t>标识示例</w:t>
      </w:r>
      <w:r>
        <w:rPr>
          <w:rFonts w:hint="eastAsia"/>
        </w:rPr>
        <w:t>........................................................................................................................................................2</w:t>
      </w:r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33" w:history="1">
        <w:r w:rsidR="00A07241">
          <w:rPr>
            <w:rStyle w:val="a8"/>
            <w:noProof/>
            <w:u w:val="none"/>
          </w:rPr>
          <w:t xml:space="preserve">5  </w:t>
        </w:r>
        <w:r w:rsidR="00A07241">
          <w:rPr>
            <w:rFonts w:ascii="宋体" w:hAnsi="宋体" w:hint="eastAsia"/>
            <w:noProof/>
          </w:rPr>
          <w:t>需方应向涂覆生产方提供的资料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3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34" w:history="1">
        <w:r w:rsidR="00A07241">
          <w:rPr>
            <w:rStyle w:val="a8"/>
            <w:noProof/>
            <w:u w:val="none"/>
          </w:rPr>
          <w:t>5.1 </w:t>
        </w:r>
        <w:r w:rsidR="00A07241">
          <w:rPr>
            <w:rFonts w:ascii="宋体" w:hAnsi="宋体" w:hint="eastAsia"/>
          </w:rPr>
          <w:t>必要资料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3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35" w:history="1">
        <w:r w:rsidR="00A07241">
          <w:rPr>
            <w:rStyle w:val="a8"/>
            <w:noProof/>
            <w:u w:val="none"/>
          </w:rPr>
          <w:t>5.2 </w:t>
        </w:r>
        <w:r w:rsidR="00A07241">
          <w:rPr>
            <w:rFonts w:ascii="宋体" w:hAnsi="宋体" w:hint="eastAsia"/>
          </w:rPr>
          <w:t>附加资料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3</w:t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37" w:history="1">
        <w:r w:rsidR="00A07241">
          <w:rPr>
            <w:rStyle w:val="a8"/>
            <w:noProof/>
            <w:u w:val="none"/>
          </w:rPr>
          <w:t>6 </w:t>
        </w:r>
        <w:r w:rsidR="00A07241">
          <w:rPr>
            <w:rStyle w:val="a8"/>
            <w:rFonts w:hint="eastAsia"/>
            <w:noProof/>
            <w:u w:val="none"/>
          </w:rPr>
          <w:t>涂层技术要求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3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38" w:history="1">
        <w:r w:rsidR="00A07241">
          <w:rPr>
            <w:rStyle w:val="a8"/>
            <w:noProof/>
            <w:u w:val="none"/>
          </w:rPr>
          <w:t>6.1 </w:t>
        </w:r>
        <w:r w:rsidR="00A07241">
          <w:rPr>
            <w:rStyle w:val="a8"/>
            <w:rFonts w:hint="eastAsia"/>
            <w:noProof/>
            <w:u w:val="none"/>
          </w:rPr>
          <w:t>外观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3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39" w:history="1">
        <w:r w:rsidR="00A07241">
          <w:rPr>
            <w:rStyle w:val="a8"/>
            <w:noProof/>
            <w:u w:val="none"/>
          </w:rPr>
          <w:t>6.2 </w:t>
        </w:r>
        <w:r w:rsidR="00A07241">
          <w:rPr>
            <w:rFonts w:ascii="宋体" w:hAnsi="宋体" w:hint="eastAsia"/>
          </w:rPr>
          <w:t>厚度和耐腐蚀性能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4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0" w:history="1">
        <w:r w:rsidR="00A07241">
          <w:rPr>
            <w:rStyle w:val="a8"/>
            <w:noProof/>
            <w:u w:val="none"/>
          </w:rPr>
          <w:t>6.3</w:t>
        </w:r>
        <w:r w:rsidR="00A07241">
          <w:rPr>
            <w:rStyle w:val="a8"/>
            <w:rFonts w:hint="eastAsia"/>
            <w:noProof/>
            <w:u w:val="none"/>
          </w:rPr>
          <w:t xml:space="preserve">  </w:t>
        </w:r>
        <w:r w:rsidR="00A07241">
          <w:rPr>
            <w:rFonts w:ascii="宋体" w:hAnsi="宋体" w:hint="eastAsia"/>
          </w:rPr>
          <w:t>结合强度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4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1" w:history="1">
        <w:r w:rsidR="00A07241">
          <w:rPr>
            <w:rStyle w:val="a8"/>
            <w:noProof/>
            <w:u w:val="none"/>
          </w:rPr>
          <w:t>6.4 </w:t>
        </w:r>
        <w:r w:rsidR="00A07241">
          <w:rPr>
            <w:rStyle w:val="a8"/>
            <w:rFonts w:hint="eastAsia"/>
            <w:noProof/>
            <w:u w:val="none"/>
          </w:rPr>
          <w:t>摩擦系数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4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2" w:history="1">
        <w:r w:rsidR="00A07241">
          <w:rPr>
            <w:rStyle w:val="a8"/>
            <w:noProof/>
            <w:u w:val="none"/>
          </w:rPr>
          <w:t>6.5 </w:t>
        </w:r>
        <w:r w:rsidR="00A07241">
          <w:rPr>
            <w:rStyle w:val="a8"/>
            <w:rFonts w:hint="eastAsia"/>
            <w:noProof/>
            <w:u w:val="none"/>
          </w:rPr>
          <w:t>禁限用物质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3" w:history="1">
        <w:r w:rsidR="00A07241">
          <w:rPr>
            <w:rStyle w:val="a8"/>
            <w:noProof/>
            <w:u w:val="none"/>
          </w:rPr>
          <w:t>6.6 </w:t>
        </w:r>
        <w:r w:rsidR="00A07241">
          <w:rPr>
            <w:rStyle w:val="a8"/>
            <w:rFonts w:hint="eastAsia"/>
            <w:noProof/>
            <w:u w:val="none"/>
          </w:rPr>
          <w:t>耐湿热性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4" w:history="1">
        <w:r w:rsidR="00A07241">
          <w:rPr>
            <w:rStyle w:val="a8"/>
            <w:noProof/>
            <w:u w:val="none"/>
          </w:rPr>
          <w:t>6.7 </w:t>
        </w:r>
        <w:r w:rsidR="00A07241">
          <w:rPr>
            <w:rStyle w:val="a8"/>
            <w:rFonts w:hint="eastAsia"/>
            <w:noProof/>
            <w:u w:val="none"/>
          </w:rPr>
          <w:t>耐水性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5" w:history="1">
        <w:r w:rsidR="00A07241">
          <w:rPr>
            <w:rStyle w:val="a8"/>
            <w:noProof/>
            <w:u w:val="none"/>
          </w:rPr>
          <w:t>6.8 </w:t>
        </w:r>
        <w:r w:rsidR="00A07241">
          <w:rPr>
            <w:rStyle w:val="a8"/>
            <w:rFonts w:hint="eastAsia"/>
            <w:noProof/>
            <w:u w:val="none"/>
          </w:rPr>
          <w:t>耐热性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46" w:history="1">
        <w:r w:rsidR="00A07241">
          <w:rPr>
            <w:rStyle w:val="a8"/>
            <w:noProof/>
            <w:u w:val="none"/>
          </w:rPr>
          <w:t>6.9 </w:t>
        </w:r>
        <w:r w:rsidR="00A07241">
          <w:rPr>
            <w:rStyle w:val="a8"/>
            <w:rFonts w:hint="eastAsia"/>
            <w:noProof/>
            <w:u w:val="none"/>
          </w:rPr>
          <w:t>其他性能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50" w:history="1">
        <w:r w:rsidR="00A07241">
          <w:rPr>
            <w:rStyle w:val="a8"/>
            <w:noProof/>
            <w:u w:val="none"/>
          </w:rPr>
          <w:t xml:space="preserve">7 </w:t>
        </w:r>
        <w:r w:rsidR="00A07241">
          <w:rPr>
            <w:rStyle w:val="a8"/>
            <w:rFonts w:hint="eastAsia"/>
            <w:noProof/>
            <w:u w:val="none"/>
          </w:rPr>
          <w:t>涂层试验方法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1" w:history="1">
        <w:r w:rsidR="00A07241">
          <w:rPr>
            <w:rStyle w:val="a8"/>
            <w:noProof/>
            <w:u w:val="none"/>
          </w:rPr>
          <w:t xml:space="preserve">7.1  </w:t>
        </w:r>
        <w:r w:rsidR="00A07241">
          <w:rPr>
            <w:rStyle w:val="a8"/>
            <w:rFonts w:hint="eastAsia"/>
            <w:noProof/>
            <w:u w:val="none"/>
          </w:rPr>
          <w:t>外观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2" w:history="1">
        <w:r w:rsidR="00A07241">
          <w:rPr>
            <w:rStyle w:val="a8"/>
            <w:noProof/>
            <w:u w:val="none"/>
          </w:rPr>
          <w:t xml:space="preserve">7.2  </w:t>
        </w:r>
        <w:r w:rsidR="00A07241">
          <w:rPr>
            <w:rStyle w:val="a8"/>
            <w:rFonts w:hint="eastAsia"/>
            <w:noProof/>
            <w:u w:val="none"/>
          </w:rPr>
          <w:t>厚度及涂覆量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5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3" w:history="1">
        <w:r w:rsidR="00A07241">
          <w:rPr>
            <w:rStyle w:val="a8"/>
            <w:noProof/>
            <w:u w:val="none"/>
          </w:rPr>
          <w:t xml:space="preserve">7.3  </w:t>
        </w:r>
        <w:r w:rsidR="00A07241">
          <w:rPr>
            <w:rStyle w:val="a8"/>
            <w:rFonts w:hint="eastAsia"/>
            <w:noProof/>
            <w:u w:val="none"/>
          </w:rPr>
          <w:t>耐腐蚀性能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6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4" w:history="1">
        <w:r w:rsidR="00A07241">
          <w:rPr>
            <w:rStyle w:val="a8"/>
            <w:noProof/>
            <w:u w:val="none"/>
          </w:rPr>
          <w:t xml:space="preserve">7.4  </w:t>
        </w:r>
        <w:r w:rsidR="00A07241">
          <w:rPr>
            <w:rStyle w:val="a8"/>
            <w:rFonts w:hint="eastAsia"/>
            <w:noProof/>
            <w:u w:val="none"/>
          </w:rPr>
          <w:t>结合强度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6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5" w:history="1">
        <w:r w:rsidR="00A07241">
          <w:rPr>
            <w:rStyle w:val="a8"/>
            <w:noProof/>
            <w:u w:val="none"/>
          </w:rPr>
          <w:t xml:space="preserve">7.5  </w:t>
        </w:r>
        <w:r w:rsidR="00A07241">
          <w:rPr>
            <w:rStyle w:val="a8"/>
            <w:rFonts w:hint="eastAsia"/>
            <w:noProof/>
            <w:u w:val="none"/>
          </w:rPr>
          <w:t>摩擦系数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7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  <w:rPr>
          <w:rStyle w:val="a8"/>
          <w:noProof/>
          <w:u w:val="none"/>
        </w:rPr>
      </w:pPr>
      <w:hyperlink w:anchor="_Toc526085556" w:history="1">
        <w:r w:rsidR="00A07241">
          <w:rPr>
            <w:rStyle w:val="a8"/>
            <w:noProof/>
            <w:u w:val="none"/>
          </w:rPr>
          <w:t xml:space="preserve">7.6  </w:t>
        </w:r>
        <w:r w:rsidR="00A07241">
          <w:rPr>
            <w:rStyle w:val="a8"/>
            <w:rFonts w:hint="eastAsia"/>
            <w:noProof/>
            <w:u w:val="none"/>
          </w:rPr>
          <w:t>禁限用物质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7</w:t>
        </w:r>
      </w:hyperlink>
    </w:p>
    <w:p w:rsidR="009F20B8" w:rsidRDefault="00F530C8">
      <w:pPr>
        <w:pStyle w:val="30"/>
        <w:tabs>
          <w:tab w:val="right" w:leader="dot" w:pos="9628"/>
        </w:tabs>
        <w:ind w:leftChars="0" w:left="0" w:firstLineChars="100" w:firstLine="210"/>
      </w:pPr>
      <w:hyperlink w:anchor="_Toc526085557" w:history="1">
        <w:r w:rsidR="00A07241">
          <w:rPr>
            <w:rStyle w:val="a8"/>
            <w:noProof/>
            <w:u w:val="none"/>
          </w:rPr>
          <w:t xml:space="preserve">7.7  </w:t>
        </w:r>
        <w:r w:rsidR="00A07241">
          <w:rPr>
            <w:rStyle w:val="a8"/>
            <w:rFonts w:hint="eastAsia"/>
            <w:noProof/>
            <w:u w:val="none"/>
          </w:rPr>
          <w:t>耐湿热性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7</w:t>
        </w:r>
      </w:hyperlink>
    </w:p>
    <w:p w:rsidR="009F20B8" w:rsidRDefault="00A07241">
      <w:r>
        <w:rPr>
          <w:rFonts w:hint="eastAsia"/>
        </w:rPr>
        <w:t xml:space="preserve">  7.8  </w:t>
      </w:r>
      <w:r>
        <w:rPr>
          <w:rFonts w:hint="eastAsia"/>
        </w:rPr>
        <w:t>耐水性</w:t>
      </w:r>
      <w:r>
        <w:rPr>
          <w:rFonts w:hint="eastAsia"/>
        </w:rPr>
        <w:t>............................................................................................................................................................7</w:t>
      </w:r>
    </w:p>
    <w:p w:rsidR="009F20B8" w:rsidRDefault="00A07241">
      <w:r>
        <w:rPr>
          <w:rFonts w:hint="eastAsia"/>
        </w:rPr>
        <w:t xml:space="preserve">  7.9  </w:t>
      </w:r>
      <w:r>
        <w:rPr>
          <w:rFonts w:hint="eastAsia"/>
        </w:rPr>
        <w:t>耐热性</w:t>
      </w:r>
      <w:r>
        <w:rPr>
          <w:rFonts w:hint="eastAsia"/>
        </w:rPr>
        <w:t>............................................................................................................................................................7</w:t>
      </w:r>
    </w:p>
    <w:p w:rsidR="009F20B8" w:rsidRDefault="00F530C8">
      <w:pPr>
        <w:pStyle w:val="20"/>
        <w:tabs>
          <w:tab w:val="right" w:leader="dot" w:pos="9628"/>
        </w:tabs>
        <w:ind w:leftChars="0" w:left="0"/>
        <w:rPr>
          <w:rStyle w:val="a8"/>
          <w:noProof/>
          <w:u w:val="none"/>
        </w:rPr>
      </w:pPr>
      <w:hyperlink w:anchor="_Toc526085558" w:history="1">
        <w:r w:rsidR="00A07241">
          <w:rPr>
            <w:rStyle w:val="a8"/>
            <w:noProof/>
            <w:u w:val="none"/>
          </w:rPr>
          <w:t>8</w:t>
        </w:r>
        <w:r w:rsidR="00A07241">
          <w:rPr>
            <w:rFonts w:ascii="宋体" w:hAnsi="宋体" w:hint="eastAsia"/>
            <w:noProof/>
          </w:rPr>
          <w:t>工艺过程评价方法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7</w:t>
        </w:r>
      </w:hyperlink>
    </w:p>
    <w:p w:rsidR="009F20B8" w:rsidRDefault="00F530C8">
      <w:pPr>
        <w:pStyle w:val="20"/>
        <w:tabs>
          <w:tab w:val="right" w:leader="dot" w:pos="9628"/>
        </w:tabs>
        <w:ind w:leftChars="0" w:left="0"/>
      </w:pPr>
      <w:hyperlink w:anchor="_Toc526085586" w:history="1">
        <w:r w:rsidR="00A07241">
          <w:rPr>
            <w:rStyle w:val="a8"/>
            <w:rFonts w:hint="eastAsia"/>
            <w:noProof/>
            <w:u w:val="none"/>
          </w:rPr>
          <w:t>附录</w:t>
        </w:r>
        <w:r w:rsidR="00A07241">
          <w:rPr>
            <w:rStyle w:val="a8"/>
            <w:noProof/>
            <w:u w:val="none"/>
          </w:rPr>
          <w:t>A</w:t>
        </w:r>
        <w:r w:rsidR="00A07241">
          <w:rPr>
            <w:rFonts w:ascii="宋体" w:hAnsi="宋体" w:hint="eastAsia"/>
            <w:noProof/>
          </w:rPr>
          <w:t>外观允许缺陷和不允许缺陷</w:t>
        </w:r>
        <w:r w:rsidR="00A07241">
          <w:rPr>
            <w:rStyle w:val="a8"/>
            <w:noProof/>
            <w:webHidden/>
            <w:u w:val="none"/>
          </w:rPr>
          <w:tab/>
        </w:r>
        <w:r w:rsidR="00A07241">
          <w:rPr>
            <w:rStyle w:val="a8"/>
            <w:rFonts w:hint="eastAsia"/>
            <w:noProof/>
            <w:webHidden/>
            <w:u w:val="none"/>
          </w:rPr>
          <w:t>8</w:t>
        </w:r>
      </w:hyperlink>
    </w:p>
    <w:p w:rsidR="009F20B8" w:rsidRDefault="00A07241">
      <w:pPr>
        <w:rPr>
          <w:webHidden/>
        </w:rPr>
      </w:pPr>
      <w:r>
        <w:rPr>
          <w:rFonts w:hint="eastAsia"/>
        </w:rPr>
        <w:t>附录</w:t>
      </w:r>
      <w:r>
        <w:rPr>
          <w:rFonts w:hint="eastAsia"/>
        </w:rPr>
        <w:t>B</w:t>
      </w:r>
      <w:r>
        <w:rPr>
          <w:rFonts w:ascii="宋体" w:hAnsi="宋体" w:hint="eastAsia"/>
          <w:szCs w:val="22"/>
          <w:lang w:val="ru-RU"/>
        </w:rPr>
        <w:t>涂层厚度测量点</w:t>
      </w:r>
      <w:r>
        <w:rPr>
          <w:rFonts w:hint="eastAsia"/>
          <w:webHidden/>
        </w:rPr>
        <w:t>.............................................................................................................................................9</w:t>
      </w:r>
    </w:p>
    <w:p w:rsidR="009F20B8" w:rsidRDefault="00A07241">
      <w:pPr>
        <w:rPr>
          <w:webHidden/>
        </w:rPr>
      </w:pPr>
      <w:r>
        <w:rPr>
          <w:rFonts w:hint="eastAsia"/>
        </w:rPr>
        <w:t>附录</w:t>
      </w:r>
      <w:r>
        <w:rPr>
          <w:rFonts w:hint="eastAsia"/>
        </w:rPr>
        <w:t>C</w:t>
      </w:r>
      <w:r>
        <w:rPr>
          <w:rFonts w:ascii="宋体" w:hAnsi="宋体" w:hint="eastAsia"/>
          <w:szCs w:val="22"/>
          <w:lang w:val="ru-RU"/>
        </w:rPr>
        <w:t>结合强度评级</w:t>
      </w:r>
      <w:r>
        <w:rPr>
          <w:rFonts w:hint="eastAsia"/>
          <w:webHidden/>
        </w:rPr>
        <w:t>...............................................................................................................................................10</w:t>
      </w:r>
    </w:p>
    <w:p w:rsidR="009F20B8" w:rsidRDefault="00A07241">
      <w:r>
        <w:rPr>
          <w:rFonts w:hint="eastAsia"/>
        </w:rPr>
        <w:t>附录</w:t>
      </w:r>
      <w:r>
        <w:rPr>
          <w:rFonts w:hint="eastAsia"/>
        </w:rPr>
        <w:t>D</w:t>
      </w:r>
      <w:r>
        <w:rPr>
          <w:rFonts w:ascii="宋体" w:hAnsi="宋体" w:hint="eastAsia"/>
          <w:szCs w:val="22"/>
          <w:lang w:val="ru-RU"/>
        </w:rPr>
        <w:t>工艺过程评价</w:t>
      </w:r>
      <w:r>
        <w:rPr>
          <w:rFonts w:hint="eastAsia"/>
          <w:webHidden/>
        </w:rPr>
        <w:t>...............................................................................................................................................14</w:t>
      </w:r>
    </w:p>
    <w:p w:rsidR="009F20B8" w:rsidRDefault="00A07241">
      <w:pPr>
        <w:rPr>
          <w:noProof/>
          <w:color w:val="0000FF"/>
          <w:szCs w:val="21"/>
        </w:rPr>
        <w:sectPr w:rsidR="009F20B8">
          <w:headerReference w:type="even" r:id="rId9"/>
          <w:headerReference w:type="default" r:id="rId10"/>
          <w:footerReference w:type="even" r:id="rId11"/>
          <w:pgSz w:w="11906" w:h="16838"/>
          <w:pgMar w:top="1843" w:right="1134" w:bottom="1134" w:left="1134" w:header="113" w:footer="624" w:gutter="0"/>
          <w:cols w:space="720"/>
          <w:docGrid w:type="lines" w:linePitch="312"/>
        </w:sectPr>
      </w:pPr>
      <w:r>
        <w:rPr>
          <w:rStyle w:val="a8"/>
          <w:noProof/>
          <w:u w:val="none"/>
        </w:rPr>
        <w:fldChar w:fldCharType="end"/>
      </w:r>
    </w:p>
    <w:tbl>
      <w:tblPr>
        <w:tblW w:w="9319" w:type="dxa"/>
        <w:tblInd w:w="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9"/>
      </w:tblGrid>
      <w:tr w:rsidR="009F20B8">
        <w:trPr>
          <w:trHeight w:hRule="exact" w:val="567"/>
        </w:trPr>
        <w:tc>
          <w:tcPr>
            <w:tcW w:w="9319" w:type="dxa"/>
            <w:vAlign w:val="center"/>
          </w:tcPr>
          <w:p w:rsidR="009F20B8" w:rsidRDefault="009F20B8">
            <w:pPr>
              <w:rPr>
                <w:rFonts w:eastAsia="华文中宋"/>
              </w:rPr>
            </w:pPr>
          </w:p>
        </w:tc>
      </w:tr>
      <w:tr w:rsidR="009F20B8">
        <w:trPr>
          <w:trHeight w:hRule="exact" w:val="360"/>
        </w:trPr>
        <w:tc>
          <w:tcPr>
            <w:tcW w:w="9319" w:type="dxa"/>
            <w:vAlign w:val="center"/>
          </w:tcPr>
          <w:p w:rsidR="009F20B8" w:rsidRDefault="00A07241">
            <w:pPr>
              <w:spacing w:line="360" w:lineRule="exact"/>
              <w:jc w:val="center"/>
              <w:outlineLvl w:val="0"/>
              <w:rPr>
                <w:rFonts w:ascii="黑体" w:eastAsia="黑体"/>
              </w:rPr>
            </w:pPr>
            <w:bookmarkStart w:id="1" w:name="_Toc509818962"/>
            <w:bookmarkStart w:id="2" w:name="_Toc32084"/>
            <w:bookmarkStart w:id="3" w:name="_Toc15876"/>
            <w:bookmarkStart w:id="4" w:name="_Toc18448"/>
            <w:bookmarkStart w:id="5" w:name="_Toc526082934"/>
            <w:bookmarkStart w:id="6" w:name="_Toc526082983"/>
            <w:bookmarkStart w:id="7" w:name="_Toc526083196"/>
            <w:bookmarkStart w:id="8" w:name="_Toc526083373"/>
            <w:bookmarkStart w:id="9" w:name="_Toc526084945"/>
            <w:bookmarkStart w:id="10" w:name="_Toc526085527"/>
            <w:r>
              <w:rPr>
                <w:rFonts w:ascii="黑体" w:eastAsia="黑体" w:hAnsi="黑体" w:cs="黑体" w:hint="eastAsia"/>
                <w:sz w:val="32"/>
                <w:szCs w:val="32"/>
              </w:rPr>
              <w:t>前   言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</w:p>
        </w:tc>
      </w:tr>
      <w:tr w:rsidR="009F20B8">
        <w:trPr>
          <w:trHeight w:hRule="exact" w:val="519"/>
        </w:trPr>
        <w:tc>
          <w:tcPr>
            <w:tcW w:w="9319" w:type="dxa"/>
            <w:vAlign w:val="center"/>
          </w:tcPr>
          <w:p w:rsidR="009F20B8" w:rsidRDefault="009F20B8">
            <w:pPr>
              <w:jc w:val="center"/>
              <w:rPr>
                <w:rFonts w:eastAsia="华文中宋"/>
              </w:rPr>
            </w:pPr>
          </w:p>
        </w:tc>
      </w:tr>
    </w:tbl>
    <w:p w:rsidR="009F20B8" w:rsidRDefault="00A07241">
      <w:pPr>
        <w:suppressAutoHyphens/>
        <w:autoSpaceDE w:val="0"/>
        <w:autoSpaceDN w:val="0"/>
        <w:adjustRightInd w:val="0"/>
        <w:snapToGrid w:val="0"/>
        <w:spacing w:line="360" w:lineRule="exact"/>
        <w:ind w:firstLine="437"/>
        <w:jc w:val="left"/>
        <w:textAlignment w:val="center"/>
        <w:rPr>
          <w:rFonts w:ascii="宋体" w:hAnsi="宋体" w:cs="方正书宋_GBK"/>
          <w:color w:val="000000"/>
          <w:spacing w:val="8"/>
          <w:szCs w:val="21"/>
          <w:lang w:val="zh-CN"/>
        </w:rPr>
      </w:pP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本标准</w:t>
      </w:r>
      <w:r>
        <w:rPr>
          <w:rFonts w:ascii="宋体" w:hAnsi="宋体" w:cs="方正书宋_GBK"/>
          <w:color w:val="000000"/>
          <w:spacing w:val="8"/>
          <w:szCs w:val="21"/>
          <w:lang w:val="zh-CN"/>
        </w:rPr>
        <w:t>按照GB/T1.1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－</w:t>
      </w:r>
      <w:r>
        <w:rPr>
          <w:rFonts w:ascii="宋体" w:hAnsi="宋体" w:cs="方正书宋_GBK"/>
          <w:color w:val="000000"/>
          <w:spacing w:val="8"/>
          <w:szCs w:val="21"/>
          <w:lang w:val="zh-CN"/>
        </w:rPr>
        <w:t>2009《标准化工作导则 第1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部分</w:t>
      </w:r>
      <w:r>
        <w:rPr>
          <w:rFonts w:ascii="宋体" w:hAnsi="宋体" w:cs="方正书宋_GBK"/>
          <w:color w:val="000000"/>
          <w:spacing w:val="8"/>
          <w:szCs w:val="21"/>
          <w:lang w:val="zh-CN"/>
        </w:rPr>
        <w:t>：标准的结构和编写》给出的规则起草。</w:t>
      </w:r>
    </w:p>
    <w:p w:rsidR="009F20B8" w:rsidRDefault="00A07241">
      <w:pPr>
        <w:suppressAutoHyphens/>
        <w:autoSpaceDE w:val="0"/>
        <w:autoSpaceDN w:val="0"/>
        <w:adjustRightInd w:val="0"/>
        <w:snapToGrid w:val="0"/>
        <w:spacing w:line="360" w:lineRule="exact"/>
        <w:ind w:firstLine="437"/>
        <w:jc w:val="left"/>
        <w:textAlignment w:val="center"/>
        <w:rPr>
          <w:rFonts w:ascii="宋体" w:hAnsi="宋体" w:cs="方正书宋_GBK"/>
          <w:color w:val="000000"/>
          <w:spacing w:val="8"/>
          <w:szCs w:val="21"/>
          <w:lang w:val="zh-CN"/>
        </w:rPr>
      </w:pP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请注意本文件的某些内容可能涉及专利，本文件的发布机构不承担识别这些专利的责任。</w:t>
      </w:r>
    </w:p>
    <w:p w:rsidR="009F20B8" w:rsidRDefault="00A07241">
      <w:pPr>
        <w:suppressAutoHyphens/>
        <w:autoSpaceDE w:val="0"/>
        <w:autoSpaceDN w:val="0"/>
        <w:adjustRightInd w:val="0"/>
        <w:snapToGrid w:val="0"/>
        <w:spacing w:line="360" w:lineRule="exact"/>
        <w:ind w:firstLine="437"/>
        <w:jc w:val="left"/>
        <w:textAlignment w:val="center"/>
        <w:rPr>
          <w:rFonts w:ascii="宋体" w:hAnsi="宋体" w:cs="方正书宋_GBK"/>
          <w:color w:val="000000"/>
          <w:spacing w:val="8"/>
          <w:szCs w:val="21"/>
          <w:lang w:val="zh-CN"/>
        </w:rPr>
      </w:pP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本标准由中国汽车工程学会汽车防腐蚀老化分会提出。</w:t>
      </w:r>
    </w:p>
    <w:p w:rsidR="009F20B8" w:rsidRDefault="00A07241">
      <w:pPr>
        <w:suppressAutoHyphens/>
        <w:autoSpaceDE w:val="0"/>
        <w:autoSpaceDN w:val="0"/>
        <w:adjustRightInd w:val="0"/>
        <w:snapToGrid w:val="0"/>
        <w:spacing w:line="360" w:lineRule="exact"/>
        <w:ind w:firstLine="437"/>
        <w:jc w:val="left"/>
        <w:textAlignment w:val="center"/>
        <w:rPr>
          <w:rFonts w:ascii="宋体" w:hAnsi="宋体" w:cs="方正书宋_GBK"/>
          <w:color w:val="000000"/>
          <w:spacing w:val="8"/>
          <w:szCs w:val="21"/>
          <w:lang w:val="zh-CN"/>
        </w:rPr>
      </w:pP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本标准起草单位：重庆长安汽车股份有限公司、宁波计氏金属新材料有限公司、上海达克罗涂复工业有限公司、重庆航利实业有限责任公司、重庆爱多电器有限公司、南通申海工业科技有限公司、恩欧富涂料商贸（上海）有限公司、安美特（中国）化学有限公司、</w:t>
      </w:r>
      <w:r>
        <w:rPr>
          <w:rFonts w:ascii="宋体" w:hAnsi="宋体" w:cs="方正书宋_GBK" w:hint="eastAsia"/>
          <w:spacing w:val="8"/>
          <w:szCs w:val="21"/>
          <w:lang w:val="zh-CN"/>
        </w:rPr>
        <w:t>德尔肯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微涂层防腐蚀系统（上海）有限公司、东风汽车公司技术中心、神龙汽车有限公司、北京车和家信息技术有限公司、北京汽车研究总院有限公司、中国第一汽车股份有限公司天津技术开发分公司</w:t>
      </w:r>
      <w:r>
        <w:rPr>
          <w:rFonts w:ascii="宋体" w:hAnsi="宋体" w:cs="方正书宋_GBK" w:hint="eastAsia"/>
          <w:spacing w:val="8"/>
          <w:szCs w:val="21"/>
          <w:lang w:val="zh-CN"/>
        </w:rPr>
        <w:t>、江苏敏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安电动汽车有限公司、安徽江淮汽车集团股份有限公司、浙江众泰汽车制造有限公司、东风日产乘用车技术中心、常州亚罗克机械设备有限公司、卡迈锡汽车紧固件（中国）有限公司、浙江国检检测技术股份有限公司、上海安福隆涂复工业有限公司、广州超邦化工有限公司、上海菲瑟汽车技术服务有限公司、广州汽车集团股份有限公司汽车工程研究院、北汽新能源股份有限公司。</w:t>
      </w:r>
    </w:p>
    <w:p w:rsidR="009F20B8" w:rsidRDefault="00A07241">
      <w:pPr>
        <w:suppressAutoHyphens/>
        <w:autoSpaceDE w:val="0"/>
        <w:autoSpaceDN w:val="0"/>
        <w:adjustRightInd w:val="0"/>
        <w:snapToGrid w:val="0"/>
        <w:spacing w:line="360" w:lineRule="exact"/>
        <w:ind w:firstLine="437"/>
        <w:jc w:val="left"/>
        <w:textAlignment w:val="center"/>
        <w:rPr>
          <w:rFonts w:ascii="宋体" w:hAnsi="宋体" w:cs="方正书宋_GBK"/>
          <w:color w:val="000000"/>
          <w:spacing w:val="8"/>
          <w:szCs w:val="21"/>
          <w:lang w:val="zh-CN"/>
        </w:rPr>
      </w:pP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本标准主要起草人：黄平、李兴杰、计蓉、陈烨、</w:t>
      </w:r>
      <w:r>
        <w:rPr>
          <w:rFonts w:ascii="宋体" w:hAnsi="宋体" w:cs="方正书宋_GBK" w:hint="eastAsia"/>
          <w:spacing w:val="8"/>
          <w:szCs w:val="21"/>
          <w:lang w:val="zh-CN"/>
        </w:rPr>
        <w:t>杨开舟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、赵航、吴治军、王锡一、王娟、江涛、王晓星、</w:t>
      </w:r>
      <w:r>
        <w:rPr>
          <w:rFonts w:ascii="宋体" w:hAnsi="宋体" w:cs="方正书宋_GBK" w:hint="eastAsia"/>
          <w:spacing w:val="8"/>
          <w:szCs w:val="21"/>
          <w:lang w:val="zh-CN"/>
        </w:rPr>
        <w:t>陆文君、王国强、李万江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、曹鑫、</w:t>
      </w:r>
      <w:r>
        <w:rPr>
          <w:rFonts w:ascii="宋体" w:hAnsi="宋体" w:cs="方正书宋_GBK" w:hint="eastAsia"/>
          <w:spacing w:val="8"/>
          <w:szCs w:val="21"/>
          <w:lang w:val="zh-CN"/>
        </w:rPr>
        <w:t>曹向权</w:t>
      </w:r>
      <w:r>
        <w:rPr>
          <w:rFonts w:ascii="宋体" w:hAnsi="宋体" w:cs="方正书宋_GBK" w:hint="eastAsia"/>
          <w:color w:val="000000"/>
          <w:spacing w:val="8"/>
          <w:szCs w:val="21"/>
          <w:lang w:val="zh-CN"/>
        </w:rPr>
        <w:t>、张智荣、贾炳强、李栋、王添琪、邸星嵩、胡志刚、黄翔鸥、刘建辉、王慧、徐瑜、赖奂汶、崔廷昌、赵晓宏、陆德智、沈健。</w:t>
      </w:r>
    </w:p>
    <w:p w:rsidR="009F20B8" w:rsidRDefault="009F20B8">
      <w:pPr>
        <w:sectPr w:rsidR="009F20B8">
          <w:headerReference w:type="even" r:id="rId12"/>
          <w:headerReference w:type="default" r:id="rId13"/>
          <w:footerReference w:type="default" r:id="rId14"/>
          <w:pgSz w:w="11906" w:h="16838"/>
          <w:pgMar w:top="567" w:right="1418" w:bottom="1134" w:left="1418" w:header="1418" w:footer="1134" w:gutter="0"/>
          <w:pgNumType w:fmt="upperRoman" w:start="1"/>
          <w:cols w:space="720"/>
          <w:docGrid w:type="lines" w:linePitch="312"/>
        </w:sect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F20B8">
        <w:trPr>
          <w:trHeight w:hRule="exact" w:val="469"/>
        </w:trPr>
        <w:tc>
          <w:tcPr>
            <w:tcW w:w="9356" w:type="dxa"/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320" w:lineRule="atLeast"/>
              <w:ind w:firstLine="640"/>
              <w:jc w:val="center"/>
              <w:textAlignment w:val="center"/>
              <w:rPr>
                <w:rFonts w:ascii="黑体" w:eastAsia="黑体"/>
                <w:sz w:val="32"/>
                <w:szCs w:val="32"/>
              </w:rPr>
            </w:pPr>
            <w:bookmarkStart w:id="11" w:name="_Toc26014"/>
            <w:bookmarkStart w:id="12" w:name="_Toc16290"/>
            <w:bookmarkStart w:id="13" w:name="_Toc20380"/>
            <w:bookmarkStart w:id="14" w:name="_Toc8863"/>
            <w:bookmarkStart w:id="15" w:name="_Toc12375"/>
            <w:bookmarkStart w:id="16" w:name="_Toc12281"/>
            <w:bookmarkStart w:id="17" w:name="_Toc12712"/>
            <w:bookmarkStart w:id="18" w:name="_Toc8241"/>
            <w:r>
              <w:rPr>
                <w:rFonts w:ascii="黑体" w:eastAsia="黑体" w:hint="eastAsia"/>
                <w:sz w:val="32"/>
                <w:szCs w:val="32"/>
              </w:rPr>
              <w:lastRenderedPageBreak/>
              <w:t>汽车紧固件锌铝涂层技术条件</w:t>
            </w:r>
          </w:p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/>
          <w:p w:rsidR="009F20B8" w:rsidRDefault="009F20B8">
            <w:pPr>
              <w:spacing w:line="360" w:lineRule="exact"/>
              <w:jc w:val="center"/>
              <w:rPr>
                <w:rFonts w:ascii="黑体" w:eastAsia="黑体"/>
                <w:sz w:val="32"/>
                <w:szCs w:val="32"/>
              </w:rPr>
            </w:pPr>
          </w:p>
        </w:tc>
      </w:tr>
      <w:tr w:rsidR="009F20B8">
        <w:trPr>
          <w:trHeight w:hRule="exact" w:val="316"/>
        </w:trPr>
        <w:tc>
          <w:tcPr>
            <w:tcW w:w="9356" w:type="dxa"/>
          </w:tcPr>
          <w:p w:rsidR="009F20B8" w:rsidRDefault="009F20B8">
            <w:pPr>
              <w:jc w:val="center"/>
              <w:rPr>
                <w:rFonts w:ascii="黑体" w:eastAsia="黑体"/>
                <w:sz w:val="32"/>
                <w:szCs w:val="32"/>
              </w:rPr>
            </w:pPr>
          </w:p>
        </w:tc>
      </w:tr>
    </w:tbl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bookmarkStart w:id="19" w:name="_Toc424203555"/>
      <w:bookmarkStart w:id="20" w:name="_Toc526082936"/>
      <w:bookmarkStart w:id="21" w:name="_Toc526082985"/>
      <w:bookmarkStart w:id="22" w:name="_Toc526083198"/>
      <w:bookmarkStart w:id="23" w:name="_Toc526083375"/>
      <w:bookmarkStart w:id="24" w:name="_Toc526084947"/>
      <w:bookmarkStart w:id="25" w:name="_Toc526085529"/>
      <w:bookmarkStart w:id="26" w:name="_Toc459724776"/>
      <w:bookmarkStart w:id="27" w:name="_Toc459720145"/>
      <w:r>
        <w:rPr>
          <w:rFonts w:hint="eastAsia"/>
        </w:rPr>
        <w:t>1  范围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bookmarkStart w:id="28" w:name="_Toc424203556"/>
      <w:bookmarkStart w:id="29" w:name="_Toc526082937"/>
      <w:bookmarkStart w:id="30" w:name="_Toc526082986"/>
      <w:bookmarkStart w:id="31" w:name="_Toc526083199"/>
      <w:bookmarkStart w:id="32" w:name="_Toc526083376"/>
      <w:bookmarkStart w:id="33" w:name="_Toc526084948"/>
      <w:bookmarkStart w:id="34" w:name="_Toc526085530"/>
      <w:r>
        <w:rPr>
          <w:rFonts w:ascii="宋体" w:hAnsi="宋体" w:hint="eastAsia"/>
          <w:szCs w:val="21"/>
        </w:rPr>
        <w:t>本规范规定了汽车紧固件锌铝涂层的技术要求、试验方法以及工艺过程评价方法。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本规范适用于汽车紧固件的锌铝涂层。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本规范不适用应用在以下几个方面：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1）</w:t>
      </w:r>
      <w:r>
        <w:rPr>
          <w:rFonts w:ascii="宋体" w:hAnsi="宋体"/>
          <w:szCs w:val="21"/>
        </w:rPr>
        <w:t>小于T</w:t>
      </w:r>
      <w:r>
        <w:rPr>
          <w:rFonts w:ascii="宋体" w:hAnsi="宋体" w:hint="eastAsia"/>
          <w:szCs w:val="21"/>
        </w:rPr>
        <w:t>10</w:t>
      </w:r>
      <w:r>
        <w:rPr>
          <w:rFonts w:ascii="宋体" w:hAnsi="宋体"/>
          <w:szCs w:val="21"/>
        </w:rPr>
        <w:t>的内六角</w:t>
      </w:r>
      <w:r>
        <w:rPr>
          <w:rFonts w:ascii="宋体" w:hAnsi="宋体" w:hint="eastAsia"/>
          <w:szCs w:val="21"/>
        </w:rPr>
        <w:t>螺钉；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2）</w:t>
      </w:r>
      <w:r>
        <w:rPr>
          <w:rFonts w:ascii="宋体" w:hAnsi="宋体"/>
          <w:szCs w:val="21"/>
        </w:rPr>
        <w:t>小于</w:t>
      </w:r>
      <w:r>
        <w:rPr>
          <w:rFonts w:ascii="宋体" w:hAnsi="宋体" w:hint="eastAsia"/>
          <w:szCs w:val="21"/>
        </w:rPr>
        <w:t>M2.5</w:t>
      </w:r>
      <w:r>
        <w:rPr>
          <w:rFonts w:ascii="宋体" w:hAnsi="宋体"/>
          <w:szCs w:val="21"/>
        </w:rPr>
        <w:t>的内六角</w:t>
      </w:r>
      <w:r>
        <w:rPr>
          <w:rFonts w:ascii="宋体" w:hAnsi="宋体" w:hint="eastAsia"/>
          <w:szCs w:val="21"/>
        </w:rPr>
        <w:t>螺钉</w:t>
      </w:r>
      <w:r>
        <w:rPr>
          <w:rFonts w:ascii="宋体" w:hAnsi="宋体"/>
          <w:szCs w:val="21"/>
        </w:rPr>
        <w:t>和小于H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的内十字</w:t>
      </w:r>
      <w:r>
        <w:rPr>
          <w:rFonts w:ascii="宋体" w:hAnsi="宋体" w:hint="eastAsia"/>
          <w:szCs w:val="21"/>
        </w:rPr>
        <w:t>螺钉；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3）</w:t>
      </w:r>
      <w:r>
        <w:rPr>
          <w:rFonts w:ascii="宋体" w:hAnsi="宋体"/>
          <w:szCs w:val="21"/>
        </w:rPr>
        <w:t>小于M</w:t>
      </w:r>
      <w:r>
        <w:rPr>
          <w:rFonts w:ascii="宋体" w:hAnsi="宋体" w:hint="eastAsia"/>
          <w:szCs w:val="21"/>
        </w:rPr>
        <w:t>2.5</w:t>
      </w:r>
      <w:r>
        <w:rPr>
          <w:rFonts w:ascii="宋体" w:hAnsi="宋体"/>
          <w:szCs w:val="21"/>
        </w:rPr>
        <w:t>的外螺纹和小于M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/>
          <w:szCs w:val="21"/>
        </w:rPr>
        <w:t>的内螺纹</w:t>
      </w:r>
      <w:r>
        <w:rPr>
          <w:rFonts w:ascii="宋体" w:hAnsi="宋体" w:hint="eastAsia"/>
          <w:szCs w:val="21"/>
        </w:rPr>
        <w:t>紧固件；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4）</w:t>
      </w:r>
      <w:r>
        <w:rPr>
          <w:rFonts w:ascii="宋体" w:hAnsi="宋体"/>
          <w:szCs w:val="21"/>
        </w:rPr>
        <w:t>厚度小于1.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mm的垫片</w:t>
      </w:r>
      <w:r>
        <w:rPr>
          <w:rFonts w:ascii="宋体" w:hAnsi="宋体" w:hint="eastAsia"/>
          <w:szCs w:val="21"/>
        </w:rPr>
        <w:t>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5）与</w:t>
      </w:r>
      <w:r>
        <w:rPr>
          <w:rFonts w:ascii="宋体" w:hAnsi="宋体"/>
          <w:szCs w:val="21"/>
        </w:rPr>
        <w:t>镁材质表面有接触的</w:t>
      </w:r>
      <w:r>
        <w:rPr>
          <w:rFonts w:ascii="宋体" w:hAnsi="宋体" w:hint="eastAsia"/>
          <w:szCs w:val="21"/>
        </w:rPr>
        <w:t>紧固件；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6）</w:t>
      </w:r>
      <w:r>
        <w:rPr>
          <w:rFonts w:ascii="宋体" w:hAnsi="宋体"/>
          <w:szCs w:val="21"/>
        </w:rPr>
        <w:t>对导电性有要求的</w:t>
      </w:r>
      <w:r>
        <w:rPr>
          <w:rFonts w:ascii="宋体" w:hAnsi="宋体" w:hint="eastAsia"/>
          <w:szCs w:val="21"/>
        </w:rPr>
        <w:t>紧固件；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7) 涂层的固化温度，对机械力学性能有影响的紧固件。</w:t>
      </w:r>
    </w:p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r>
        <w:rPr>
          <w:rFonts w:hint="eastAsia"/>
        </w:rPr>
        <w:t>2  规范性引用文件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bookmarkStart w:id="35" w:name="_Toc424203557"/>
      <w:bookmarkStart w:id="36" w:name="_Toc526082938"/>
      <w:bookmarkStart w:id="37" w:name="_Toc526082987"/>
      <w:bookmarkStart w:id="38" w:name="_Toc526083200"/>
      <w:bookmarkStart w:id="39" w:name="_Toc526083377"/>
      <w:bookmarkStart w:id="40" w:name="_Toc526084949"/>
      <w:bookmarkStart w:id="41" w:name="_Toc526085531"/>
      <w:r>
        <w:rPr>
          <w:rFonts w:hint="eastAsia"/>
        </w:rPr>
        <w:t>下列文件对于本文件的应用是必不可少的。凡是注日期的引用文件，仅注日期的版本适用于本文件。凡是不注日期的引用文件，其最新版本（包括所有的修改单）适用于本文件</w:t>
      </w:r>
      <w:r>
        <w:rPr>
          <w:rFonts w:ascii="宋体" w:hAnsi="宋体" w:hint="eastAsia"/>
          <w:szCs w:val="21"/>
        </w:rPr>
        <w:t>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GB/T 6462   </w:t>
      </w:r>
      <w:r>
        <w:rPr>
          <w:rFonts w:ascii="宋体" w:hAnsi="宋体"/>
          <w:szCs w:val="21"/>
        </w:rPr>
        <w:t>金属和氧化物覆盖层  厚度</w:t>
      </w:r>
      <w:r>
        <w:rPr>
          <w:rFonts w:ascii="宋体" w:hAnsi="宋体" w:hint="eastAsia"/>
          <w:szCs w:val="21"/>
        </w:rPr>
        <w:t xml:space="preserve">测量  </w:t>
      </w:r>
      <w:r>
        <w:rPr>
          <w:rFonts w:ascii="宋体" w:hAnsi="宋体"/>
          <w:szCs w:val="21"/>
        </w:rPr>
        <w:t>显微镜法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GB/T 10125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>人造气氛腐蚀试验  盐雾试验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GB/T 13911  金属镀覆和化学处理标识方法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GB/T 18684  锌铬涂层  技术条件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GB/T 30512  汽车禁用物质要求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T／CSAE 74  紧固件摩擦系数试验方法</w:t>
      </w:r>
    </w:p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r>
        <w:rPr>
          <w:rFonts w:hint="eastAsia"/>
        </w:rPr>
        <w:t>3  术语和定义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下列术语和定义适用于本文件。</w:t>
      </w:r>
      <w:bookmarkStart w:id="42" w:name="_Toc419982521"/>
      <w:bookmarkStart w:id="43" w:name="_Toc424203558"/>
      <w:bookmarkStart w:id="44" w:name="_Toc419982523"/>
      <w:bookmarkStart w:id="45" w:name="_Toc511741587"/>
      <w:bookmarkEnd w:id="42"/>
      <w:bookmarkEnd w:id="43"/>
      <w:bookmarkEnd w:id="44"/>
    </w:p>
    <w:p w:rsidR="009F20B8" w:rsidRDefault="00A0724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黑体" w:eastAsia="黑体" w:hAnsi="黑体" w:cs="方正书宋_GBK"/>
          <w:color w:val="000000"/>
          <w:szCs w:val="21"/>
        </w:rPr>
      </w:pPr>
      <w:bookmarkStart w:id="46" w:name="_Toc6655"/>
      <w:bookmarkStart w:id="47" w:name="_Toc500512155"/>
      <w:bookmarkStart w:id="48" w:name="_Toc5403"/>
      <w:bookmarkStart w:id="49" w:name="_Toc32038"/>
      <w:bookmarkStart w:id="50" w:name="_Toc10264"/>
      <w:bookmarkStart w:id="51" w:name="_Toc526084950"/>
      <w:bookmarkStart w:id="52" w:name="_Toc526085532"/>
      <w:bookmarkEnd w:id="45"/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cs="黑体"/>
          <w:color w:val="000000"/>
          <w:szCs w:val="21"/>
          <w:lang w:val="zh-CN"/>
        </w:rPr>
        <w:t>.1</w:t>
      </w:r>
      <w:r>
        <w:rPr>
          <w:rFonts w:ascii="黑体" w:eastAsia="黑体" w:hAnsi="黑体" w:hint="eastAsia"/>
        </w:rPr>
        <w:t> </w:t>
      </w:r>
      <w:r>
        <w:rPr>
          <w:rFonts w:ascii="黑体" w:eastAsia="黑体" w:hAnsi="黑体" w:cs="方正书宋_GBK" w:hint="eastAsia"/>
          <w:color w:val="000000"/>
          <w:szCs w:val="21"/>
        </w:rPr>
        <w:t>白锈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在腐蚀介质作用下，涂层表面被破坏，涂层出现腐蚀生成粉状白色腐蚀产物的现象，通常将产生白锈看作第一腐蚀点。</w:t>
      </w:r>
    </w:p>
    <w:p w:rsidR="009F20B8" w:rsidRDefault="00A0724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黑体" w:eastAsia="黑体" w:hAnsi="黑体" w:cs="方正书宋_GBK"/>
          <w:color w:val="000000"/>
          <w:szCs w:val="21"/>
        </w:rPr>
      </w:pPr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cs="黑体"/>
          <w:color w:val="000000"/>
          <w:szCs w:val="21"/>
          <w:lang w:val="zh-CN"/>
        </w:rPr>
        <w:t>.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2</w:t>
      </w:r>
      <w:r>
        <w:rPr>
          <w:rFonts w:ascii="黑体" w:eastAsia="黑体" w:hAnsi="黑体" w:hint="eastAsia"/>
        </w:rPr>
        <w:t> </w:t>
      </w:r>
      <w:r>
        <w:rPr>
          <w:rFonts w:ascii="黑体" w:eastAsia="黑体" w:hAnsi="黑体" w:cs="方正书宋_GBK" w:hint="eastAsia"/>
          <w:color w:val="000000"/>
          <w:szCs w:val="21"/>
        </w:rPr>
        <w:t>红锈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在腐蚀介质作用下，零部件基体被破坏，出现腐蚀生成斑（点）状红色腐蚀产物的现象，通常将产生红锈看作第二腐蚀点。</w:t>
      </w: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  <w:szCs w:val="21"/>
        </w:rPr>
      </w:pPr>
    </w:p>
    <w:p w:rsidR="009F20B8" w:rsidRDefault="00A0724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黑体" w:eastAsia="黑体" w:hAnsi="黑体" w:cs="方正书宋_GBK"/>
          <w:color w:val="000000"/>
          <w:szCs w:val="21"/>
        </w:rPr>
      </w:pPr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cs="黑体"/>
          <w:color w:val="000000"/>
          <w:szCs w:val="21"/>
          <w:lang w:val="zh-CN"/>
        </w:rPr>
        <w:t>.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hint="eastAsia"/>
        </w:rPr>
        <w:t> </w:t>
      </w:r>
      <w:r>
        <w:rPr>
          <w:rFonts w:ascii="黑体" w:eastAsia="黑体" w:hAnsi="黑体" w:cs="方正书宋_GBK" w:hint="eastAsia"/>
          <w:color w:val="000000"/>
          <w:szCs w:val="21"/>
        </w:rPr>
        <w:t>主要表面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lastRenderedPageBreak/>
        <w:t>主要表面是指零部件上某些已涂覆或待涂覆的表面，在该表面上涂层对零部件的外观和（或）使用性能起着重要作用。</w:t>
      </w:r>
    </w:p>
    <w:p w:rsidR="009F20B8" w:rsidRDefault="00A0724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黑体" w:eastAsia="黑体" w:hAnsi="黑体" w:cs="方正书宋_GBK"/>
          <w:color w:val="000000"/>
          <w:szCs w:val="21"/>
        </w:rPr>
      </w:pPr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cs="黑体"/>
          <w:color w:val="000000"/>
          <w:szCs w:val="21"/>
          <w:lang w:val="zh-CN"/>
        </w:rPr>
        <w:t>.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4</w:t>
      </w:r>
      <w:r>
        <w:rPr>
          <w:rFonts w:ascii="黑体" w:eastAsia="黑体" w:hAnsi="黑体" w:hint="eastAsia"/>
        </w:rPr>
        <w:t> </w:t>
      </w:r>
      <w:r>
        <w:rPr>
          <w:rFonts w:ascii="黑体" w:eastAsia="黑体" w:hAnsi="黑体" w:cs="方正书宋_GBK" w:hint="eastAsia"/>
          <w:color w:val="000000"/>
          <w:szCs w:val="21"/>
        </w:rPr>
        <w:t>锌铝涂层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t>由非电解的微细鳞片状锌、铝薄片及不含铬的金属盐和有机成分组成，其中锌片的占比不低于70%，铝片不低于10%。在高温固化作用下形成表面保护涂层，具有高耐蚀、无氢脆、无污染等特点。</w:t>
      </w:r>
    </w:p>
    <w:p w:rsidR="009F20B8" w:rsidRDefault="00A07241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黑体" w:eastAsia="黑体" w:hAnsi="黑体" w:cs="方正书宋_GBK"/>
          <w:color w:val="000000"/>
          <w:szCs w:val="21"/>
        </w:rPr>
      </w:pPr>
      <w:r>
        <w:rPr>
          <w:rFonts w:ascii="黑体" w:eastAsia="黑体" w:hAnsi="黑体" w:cs="黑体" w:hint="eastAsia"/>
          <w:color w:val="000000"/>
          <w:szCs w:val="21"/>
          <w:lang w:val="zh-CN"/>
        </w:rPr>
        <w:t>3</w:t>
      </w:r>
      <w:r>
        <w:rPr>
          <w:rFonts w:ascii="黑体" w:eastAsia="黑体" w:hAnsi="黑体" w:cs="黑体"/>
          <w:color w:val="000000"/>
          <w:szCs w:val="21"/>
          <w:lang w:val="zh-CN"/>
        </w:rPr>
        <w:t>.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5</w:t>
      </w:r>
      <w:r>
        <w:rPr>
          <w:rFonts w:ascii="黑体" w:eastAsia="黑体" w:hAnsi="黑体" w:hint="eastAsia"/>
        </w:rPr>
        <w:t> </w:t>
      </w:r>
      <w:r>
        <w:rPr>
          <w:rFonts w:ascii="黑体" w:eastAsia="黑体" w:hAnsi="黑体" w:cs="方正书宋_GBK" w:hint="eastAsia"/>
          <w:color w:val="000000"/>
          <w:szCs w:val="21"/>
        </w:rPr>
        <w:t>涂层厚度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t>涂覆在零部件主要表面上介质的厚度即为涂层厚度。</w:t>
      </w:r>
    </w:p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r>
        <w:rPr>
          <w:rFonts w:hint="eastAsia"/>
        </w:rPr>
        <w:t>4</w:t>
      </w:r>
      <w:bookmarkStart w:id="53" w:name="_Toc16240"/>
      <w:bookmarkEnd w:id="46"/>
      <w:bookmarkEnd w:id="47"/>
      <w:bookmarkEnd w:id="48"/>
      <w:bookmarkEnd w:id="49"/>
      <w:bookmarkEnd w:id="50"/>
      <w:r>
        <w:rPr>
          <w:rFonts w:hint="eastAsia"/>
        </w:rPr>
        <w:t xml:space="preserve">  </w:t>
      </w:r>
      <w:bookmarkEnd w:id="51"/>
      <w:bookmarkEnd w:id="52"/>
      <w:r>
        <w:rPr>
          <w:rFonts w:hint="eastAsia"/>
        </w:rPr>
        <w:t>涂层标识</w:t>
      </w:r>
    </w:p>
    <w:p w:rsidR="009F20B8" w:rsidRDefault="00A07241">
      <w:pPr>
        <w:pStyle w:val="af9"/>
        <w:spacing w:line="360" w:lineRule="auto"/>
        <w:rPr>
          <w:rFonts w:ascii="黑体" w:eastAsia="黑体" w:hAnsi="黑体"/>
          <w:sz w:val="21"/>
          <w:szCs w:val="21"/>
        </w:rPr>
      </w:pPr>
      <w:bookmarkStart w:id="54" w:name="_Toc526084951"/>
      <w:bookmarkStart w:id="55" w:name="_Toc526085533"/>
      <w:bookmarkStart w:id="56" w:name="_Toc20619"/>
      <w:bookmarkEnd w:id="53"/>
      <w:r>
        <w:rPr>
          <w:rFonts w:ascii="黑体" w:eastAsia="黑体" w:hAnsi="黑体" w:hint="eastAsia"/>
          <w:sz w:val="21"/>
          <w:szCs w:val="21"/>
        </w:rPr>
        <w:t>4.1  标识方法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t>根据GB/T 13911的规定，涂层标识的组成如下</w:t>
      </w:r>
      <w:r>
        <w:rPr>
          <w:rFonts w:ascii="宋体" w:eastAsia="宋体" w:hAnsi="宋体"/>
          <w:kern w:val="2"/>
          <w:szCs w:val="21"/>
          <w:lang w:val="en-US" w:eastAsia="zh-CN"/>
        </w:rPr>
        <w:t>：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t>基体材料/涂覆方法·涂层名称及涂层厚度·涂层颜色</w:t>
      </w:r>
    </w:p>
    <w:p w:rsidR="009F20B8" w:rsidRDefault="00A07241">
      <w:pPr>
        <w:pStyle w:val="af6"/>
        <w:spacing w:line="360" w:lineRule="auto"/>
        <w:ind w:firstLine="420"/>
        <w:rPr>
          <w:rFonts w:ascii="宋体" w:eastAsia="宋体" w:hAnsi="宋体"/>
          <w:kern w:val="2"/>
          <w:szCs w:val="21"/>
          <w:lang w:val="en-US" w:eastAsia="zh-CN"/>
        </w:rPr>
      </w:pPr>
      <w:r>
        <w:rPr>
          <w:rFonts w:ascii="宋体" w:eastAsia="宋体" w:hAnsi="宋体" w:hint="eastAsia"/>
          <w:kern w:val="2"/>
          <w:szCs w:val="21"/>
          <w:lang w:val="en-US" w:eastAsia="zh-CN"/>
        </w:rPr>
        <w:t>表示标识的符号及含义见</w:t>
      </w:r>
      <w:r>
        <w:rPr>
          <w:rFonts w:ascii="宋体" w:eastAsia="宋体" w:hAnsi="宋体"/>
          <w:kern w:val="2"/>
          <w:szCs w:val="21"/>
          <w:lang w:val="en-US" w:eastAsia="zh-CN"/>
        </w:rPr>
        <w:t>表1</w:t>
      </w:r>
      <w:r>
        <w:rPr>
          <w:rFonts w:ascii="宋体" w:eastAsia="宋体" w:hAnsi="宋体" w:hint="eastAsia"/>
          <w:kern w:val="2"/>
          <w:szCs w:val="21"/>
          <w:lang w:val="en-US" w:eastAsia="zh-CN"/>
        </w:rPr>
        <w:t>。</w:t>
      </w:r>
    </w:p>
    <w:p w:rsidR="009F20B8" w:rsidRDefault="00A07241">
      <w:pPr>
        <w:adjustRightInd w:val="0"/>
        <w:snapToGrid w:val="0"/>
        <w:spacing w:line="400" w:lineRule="exact"/>
        <w:ind w:firstLine="420"/>
        <w:jc w:val="center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表</w:t>
      </w:r>
      <w:r>
        <w:rPr>
          <w:rFonts w:ascii="黑体" w:eastAsia="黑体" w:hAnsi="黑体"/>
          <w:noProof/>
        </w:rPr>
        <w:t>1 标识符号及其含义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3"/>
        <w:gridCol w:w="2533"/>
        <w:gridCol w:w="4158"/>
      </w:tblGrid>
      <w:tr w:rsidR="009F20B8">
        <w:trPr>
          <w:trHeight w:val="454"/>
        </w:trPr>
        <w:tc>
          <w:tcPr>
            <w:tcW w:w="14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标识</w:t>
            </w:r>
          </w:p>
        </w:tc>
        <w:tc>
          <w:tcPr>
            <w:tcW w:w="13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表示符号</w:t>
            </w:r>
          </w:p>
        </w:tc>
        <w:tc>
          <w:tcPr>
            <w:tcW w:w="21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含义</w:t>
            </w:r>
          </w:p>
        </w:tc>
      </w:tr>
      <w:tr w:rsidR="009F20B8">
        <w:trPr>
          <w:trHeight w:val="454"/>
        </w:trPr>
        <w:tc>
          <w:tcPr>
            <w:tcW w:w="148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基体材料</w:t>
            </w:r>
          </w:p>
        </w:tc>
        <w:tc>
          <w:tcPr>
            <w:tcW w:w="133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Fe</w:t>
            </w:r>
          </w:p>
        </w:tc>
        <w:tc>
          <w:tcPr>
            <w:tcW w:w="21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钢铁基体</w:t>
            </w:r>
          </w:p>
        </w:tc>
      </w:tr>
      <w:tr w:rsidR="009F20B8">
        <w:trPr>
          <w:trHeight w:val="454"/>
        </w:trPr>
        <w:tc>
          <w:tcPr>
            <w:tcW w:w="1484" w:type="pct"/>
            <w:vMerge/>
            <w:shd w:val="clear" w:color="auto" w:fill="auto"/>
            <w:vAlign w:val="center"/>
          </w:tcPr>
          <w:p w:rsidR="009F20B8" w:rsidRDefault="009F20B8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Al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铝及铝合金基体</w:t>
            </w:r>
          </w:p>
        </w:tc>
      </w:tr>
      <w:tr w:rsidR="009F20B8">
        <w:trPr>
          <w:trHeight w:val="454"/>
        </w:trPr>
        <w:tc>
          <w:tcPr>
            <w:tcW w:w="1484" w:type="pct"/>
            <w:vMerge/>
            <w:shd w:val="clear" w:color="auto" w:fill="auto"/>
            <w:vAlign w:val="center"/>
          </w:tcPr>
          <w:p w:rsidR="009F20B8" w:rsidRDefault="009F20B8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Zn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锌及锌合金基体</w:t>
            </w:r>
          </w:p>
        </w:tc>
      </w:tr>
      <w:tr w:rsidR="009F20B8">
        <w:trPr>
          <w:trHeight w:val="454"/>
        </w:trPr>
        <w:tc>
          <w:tcPr>
            <w:tcW w:w="1484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涂覆方法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Pt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涂覆</w:t>
            </w:r>
          </w:p>
        </w:tc>
      </w:tr>
      <w:tr w:rsidR="009F20B8">
        <w:trPr>
          <w:trHeight w:val="454"/>
        </w:trPr>
        <w:tc>
          <w:tcPr>
            <w:tcW w:w="1484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涂层名称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Zn-Al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锌铝涂层</w:t>
            </w:r>
          </w:p>
        </w:tc>
      </w:tr>
      <w:tr w:rsidR="009F20B8">
        <w:trPr>
          <w:trHeight w:val="454"/>
        </w:trPr>
        <w:tc>
          <w:tcPr>
            <w:tcW w:w="1484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涂层厚度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5、6、8、10、12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sz w:val="18"/>
                <w:szCs w:val="18"/>
                <w:lang w:eastAsia="zh-CN"/>
              </w:rPr>
              <w:t>锌铝涂层厚度（单位：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μ</w:t>
            </w:r>
            <w:r>
              <w:rPr>
                <w:rFonts w:ascii="宋体" w:eastAsia="宋体" w:hAnsi="宋体" w:hint="eastAsia"/>
                <w:sz w:val="18"/>
                <w:szCs w:val="18"/>
                <w:lang w:eastAsia="zh-CN"/>
              </w:rPr>
              <w:t>m）</w:t>
            </w:r>
          </w:p>
        </w:tc>
      </w:tr>
      <w:tr w:rsidR="009F20B8">
        <w:trPr>
          <w:trHeight w:val="454"/>
        </w:trPr>
        <w:tc>
          <w:tcPr>
            <w:tcW w:w="1484" w:type="pct"/>
            <w:vMerge w:val="restar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涂层颜色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BK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黑色</w:t>
            </w:r>
          </w:p>
        </w:tc>
      </w:tr>
      <w:tr w:rsidR="009F20B8">
        <w:trPr>
          <w:trHeight w:val="454"/>
        </w:trPr>
        <w:tc>
          <w:tcPr>
            <w:tcW w:w="1484" w:type="pct"/>
            <w:vMerge/>
            <w:shd w:val="clear" w:color="auto" w:fill="auto"/>
            <w:vAlign w:val="center"/>
          </w:tcPr>
          <w:p w:rsidR="009F20B8" w:rsidRDefault="009F20B8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331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未标注</w:t>
            </w:r>
          </w:p>
        </w:tc>
        <w:tc>
          <w:tcPr>
            <w:tcW w:w="2185" w:type="pct"/>
            <w:shd w:val="clear" w:color="auto" w:fill="auto"/>
            <w:vAlign w:val="center"/>
          </w:tcPr>
          <w:p w:rsidR="009F20B8" w:rsidRDefault="00A07241">
            <w:pPr>
              <w:pStyle w:val="af6"/>
              <w:spacing w:line="360" w:lineRule="auto"/>
              <w:ind w:firstLine="360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默认为银灰色</w:t>
            </w:r>
          </w:p>
        </w:tc>
      </w:tr>
    </w:tbl>
    <w:p w:rsidR="009F20B8" w:rsidRDefault="00A07241">
      <w:pPr>
        <w:pStyle w:val="af9"/>
        <w:spacing w:line="360" w:lineRule="auto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sz w:val="21"/>
          <w:szCs w:val="21"/>
        </w:rPr>
        <w:t>4.2  标识示例</w:t>
      </w:r>
    </w:p>
    <w:p w:rsidR="009F20B8" w:rsidRDefault="00A07241">
      <w:pPr>
        <w:adjustRightInd w:val="0"/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锌铝涂层的标识示例及说明见表2。</w:t>
      </w:r>
    </w:p>
    <w:p w:rsidR="009F20B8" w:rsidRDefault="00A07241">
      <w:pPr>
        <w:adjustRightInd w:val="0"/>
        <w:spacing w:line="400" w:lineRule="exact"/>
        <w:jc w:val="center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表</w:t>
      </w:r>
      <w:r>
        <w:rPr>
          <w:rFonts w:ascii="黑体" w:eastAsia="黑体" w:hAnsi="黑体"/>
          <w:noProof/>
        </w:rPr>
        <w:t>2  标识示例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36"/>
        <w:gridCol w:w="6178"/>
      </w:tblGrid>
      <w:tr w:rsidR="009F20B8">
        <w:trPr>
          <w:trHeight w:val="454"/>
        </w:trPr>
        <w:tc>
          <w:tcPr>
            <w:tcW w:w="175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标识方法示例</w:t>
            </w:r>
          </w:p>
        </w:tc>
        <w:tc>
          <w:tcPr>
            <w:tcW w:w="32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示例说明</w:t>
            </w:r>
          </w:p>
        </w:tc>
      </w:tr>
      <w:tr w:rsidR="009F20B8">
        <w:trPr>
          <w:trHeight w:val="454"/>
        </w:trPr>
        <w:tc>
          <w:tcPr>
            <w:tcW w:w="1753" w:type="pct"/>
            <w:tcBorders>
              <w:top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/>
                <w:sz w:val="18"/>
                <w:szCs w:val="18"/>
              </w:rPr>
              <w:t>Fe/</w:t>
            </w:r>
            <w:r>
              <w:rPr>
                <w:rFonts w:ascii="宋体" w:hAnsi="宋体" w:cs="宋体" w:hint="eastAsia"/>
                <w:sz w:val="18"/>
                <w:szCs w:val="18"/>
              </w:rPr>
              <w:t>Pt·Zn-Al 5</w:t>
            </w:r>
          </w:p>
        </w:tc>
        <w:tc>
          <w:tcPr>
            <w:tcW w:w="3247" w:type="pct"/>
            <w:tcBorders>
              <w:top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钢铁基体，</w:t>
            </w:r>
            <w:r>
              <w:rPr>
                <w:rFonts w:ascii="宋体" w:hAnsi="宋体" w:cs="宋体" w:hint="eastAsia"/>
                <w:sz w:val="18"/>
                <w:szCs w:val="18"/>
                <w:lang w:val="de-DE"/>
              </w:rPr>
              <w:t>涂覆锌铝涂层</w:t>
            </w:r>
            <w:r>
              <w:rPr>
                <w:rFonts w:ascii="宋体" w:hAnsi="宋体" w:cs="宋体" w:hint="eastAsia"/>
                <w:sz w:val="18"/>
                <w:szCs w:val="18"/>
              </w:rPr>
              <w:t>5μm，银灰色</w:t>
            </w:r>
          </w:p>
        </w:tc>
      </w:tr>
      <w:tr w:rsidR="009F20B8">
        <w:trPr>
          <w:trHeight w:val="454"/>
        </w:trPr>
        <w:tc>
          <w:tcPr>
            <w:tcW w:w="1753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nl-NL"/>
              </w:rPr>
            </w:pPr>
            <w:r>
              <w:rPr>
                <w:rFonts w:ascii="宋体" w:hAnsi="宋体" w:cs="宋体"/>
                <w:sz w:val="18"/>
                <w:szCs w:val="18"/>
                <w:lang w:val="nl-NL"/>
              </w:rPr>
              <w:t>Fe/</w:t>
            </w:r>
            <w:r>
              <w:rPr>
                <w:rFonts w:ascii="宋体" w:hAnsi="宋体" w:cs="宋体" w:hint="eastAsia"/>
                <w:sz w:val="18"/>
                <w:szCs w:val="18"/>
                <w:lang w:val="nl-NL"/>
              </w:rPr>
              <w:t>Pt·Zn-Al 6·BK</w:t>
            </w:r>
          </w:p>
        </w:tc>
        <w:tc>
          <w:tcPr>
            <w:tcW w:w="3247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钢铁基体，</w:t>
            </w:r>
            <w:r>
              <w:rPr>
                <w:rFonts w:ascii="宋体" w:hAnsi="宋体" w:cs="宋体" w:hint="eastAsia"/>
                <w:sz w:val="18"/>
                <w:szCs w:val="18"/>
                <w:lang w:val="de-DE"/>
              </w:rPr>
              <w:t>涂覆黑色锌铝涂层</w:t>
            </w:r>
            <w:r>
              <w:rPr>
                <w:rFonts w:ascii="宋体" w:hAnsi="宋体" w:cs="宋体" w:hint="eastAsia"/>
                <w:sz w:val="18"/>
                <w:szCs w:val="18"/>
              </w:rPr>
              <w:t>6μm</w:t>
            </w:r>
          </w:p>
        </w:tc>
      </w:tr>
      <w:tr w:rsidR="009F20B8">
        <w:trPr>
          <w:trHeight w:val="454"/>
        </w:trPr>
        <w:tc>
          <w:tcPr>
            <w:tcW w:w="1753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nl-NL"/>
              </w:rPr>
            </w:pPr>
            <w:r>
              <w:rPr>
                <w:rFonts w:ascii="宋体" w:hAnsi="宋体" w:cs="宋体"/>
                <w:sz w:val="18"/>
                <w:szCs w:val="18"/>
                <w:lang w:val="nl-NL"/>
              </w:rPr>
              <w:t>Fe/</w:t>
            </w:r>
            <w:r>
              <w:rPr>
                <w:rFonts w:ascii="宋体" w:hAnsi="宋体" w:cs="宋体" w:hint="eastAsia"/>
                <w:sz w:val="18"/>
                <w:szCs w:val="18"/>
                <w:lang w:val="nl-NL"/>
              </w:rPr>
              <w:t>Pt·Zn-Al 8·BK</w:t>
            </w:r>
          </w:p>
        </w:tc>
        <w:tc>
          <w:tcPr>
            <w:tcW w:w="3247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钢铁基体，</w:t>
            </w:r>
            <w:r>
              <w:rPr>
                <w:rFonts w:ascii="宋体" w:hAnsi="宋体" w:cs="宋体" w:hint="eastAsia"/>
                <w:sz w:val="18"/>
                <w:szCs w:val="18"/>
                <w:lang w:val="de-DE"/>
              </w:rPr>
              <w:t>涂覆黑色锌铝涂层</w:t>
            </w:r>
            <w:r>
              <w:rPr>
                <w:rFonts w:ascii="宋体" w:hAnsi="宋体" w:cs="宋体" w:hint="eastAsia"/>
                <w:sz w:val="18"/>
                <w:szCs w:val="18"/>
              </w:rPr>
              <w:t>8μm</w:t>
            </w:r>
          </w:p>
        </w:tc>
      </w:tr>
      <w:tr w:rsidR="009F20B8">
        <w:trPr>
          <w:trHeight w:val="454"/>
        </w:trPr>
        <w:tc>
          <w:tcPr>
            <w:tcW w:w="1753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Zn</w:t>
            </w:r>
            <w:r>
              <w:rPr>
                <w:rFonts w:ascii="宋体" w:hAnsi="宋体" w:cs="宋体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sz w:val="18"/>
                <w:szCs w:val="18"/>
              </w:rPr>
              <w:t>Pt·Zn-Al 10</w:t>
            </w:r>
          </w:p>
        </w:tc>
        <w:tc>
          <w:tcPr>
            <w:tcW w:w="3247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锌及锌合金基体，</w:t>
            </w:r>
            <w:r>
              <w:rPr>
                <w:rFonts w:ascii="宋体" w:hAnsi="宋体" w:cs="宋体" w:hint="eastAsia"/>
                <w:sz w:val="18"/>
                <w:szCs w:val="18"/>
                <w:lang w:val="de-DE"/>
              </w:rPr>
              <w:t>涂覆锌铝涂层</w:t>
            </w:r>
            <w:r>
              <w:rPr>
                <w:rFonts w:ascii="宋体" w:hAnsi="宋体" w:cs="宋体" w:hint="eastAsia"/>
                <w:sz w:val="18"/>
                <w:szCs w:val="18"/>
              </w:rPr>
              <w:t>10μm，银灰色</w:t>
            </w:r>
          </w:p>
        </w:tc>
      </w:tr>
      <w:tr w:rsidR="009F20B8">
        <w:trPr>
          <w:trHeight w:val="454"/>
        </w:trPr>
        <w:tc>
          <w:tcPr>
            <w:tcW w:w="1753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Fe/</w:t>
            </w:r>
            <w:r>
              <w:rPr>
                <w:rFonts w:ascii="宋体" w:hAnsi="宋体" w:cs="宋体" w:hint="eastAsia"/>
                <w:sz w:val="18"/>
                <w:szCs w:val="18"/>
              </w:rPr>
              <w:t>Pt·Zn-Al 12</w:t>
            </w:r>
          </w:p>
        </w:tc>
        <w:tc>
          <w:tcPr>
            <w:tcW w:w="3247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钢铁基体，</w:t>
            </w:r>
            <w:r>
              <w:rPr>
                <w:rFonts w:ascii="宋体" w:hAnsi="宋体" w:cs="宋体" w:hint="eastAsia"/>
                <w:sz w:val="18"/>
                <w:szCs w:val="18"/>
                <w:lang w:val="de-DE"/>
              </w:rPr>
              <w:t>涂覆锌铝涂层</w:t>
            </w:r>
            <w:r>
              <w:rPr>
                <w:rFonts w:ascii="宋体" w:hAnsi="宋体" w:cs="宋体" w:hint="eastAsia"/>
                <w:sz w:val="18"/>
                <w:szCs w:val="18"/>
              </w:rPr>
              <w:t>12μm，银灰色</w:t>
            </w:r>
          </w:p>
        </w:tc>
      </w:tr>
    </w:tbl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r>
        <w:rPr>
          <w:rFonts w:hint="eastAsia"/>
        </w:rPr>
        <w:t xml:space="preserve">5  </w:t>
      </w:r>
      <w:bookmarkEnd w:id="54"/>
      <w:bookmarkEnd w:id="55"/>
      <w:r>
        <w:rPr>
          <w:rFonts w:hAnsi="黑体" w:hint="eastAsia"/>
          <w:szCs w:val="21"/>
        </w:rPr>
        <w:t>需方应向涂覆生产方提供的资料</w:t>
      </w:r>
    </w:p>
    <w:p w:rsidR="009F20B8" w:rsidRDefault="00A07241">
      <w:pPr>
        <w:pStyle w:val="af9"/>
        <w:spacing w:line="360" w:lineRule="auto"/>
        <w:rPr>
          <w:rFonts w:ascii="黑体" w:eastAsia="黑体" w:hAnsi="黑体"/>
          <w:sz w:val="21"/>
          <w:szCs w:val="21"/>
        </w:rPr>
      </w:pPr>
      <w:bookmarkStart w:id="57" w:name="_Toc493093732"/>
      <w:bookmarkStart w:id="58" w:name="_Toc514676013"/>
      <w:bookmarkStart w:id="59" w:name="_Toc493093954"/>
      <w:bookmarkStart w:id="60" w:name="_Toc493094530"/>
      <w:bookmarkStart w:id="61" w:name="_Toc514676048"/>
      <w:bookmarkStart w:id="62" w:name="_Toc519605006"/>
      <w:bookmarkStart w:id="63" w:name="_Toc523382378"/>
      <w:bookmarkStart w:id="64" w:name="_Toc523382674"/>
      <w:bookmarkStart w:id="65" w:name="_Toc523839504"/>
      <w:bookmarkStart w:id="66" w:name="_Toc526084952"/>
      <w:bookmarkStart w:id="67" w:name="_Toc526085537"/>
      <w:r>
        <w:rPr>
          <w:rFonts w:ascii="黑体" w:eastAsia="黑体" w:hAnsi="黑体" w:hint="eastAsia"/>
          <w:sz w:val="21"/>
          <w:szCs w:val="21"/>
        </w:rPr>
        <w:t>5.1  必要资料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需方应向涂覆生产方提供下列资料：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a）本标准编号；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b）涂层标识；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c）标明待涂覆工件的主要表面，可用图纸标注或提供有适当标记的样品；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d）基体金属的性质、表面状态和精饰种类（当这些因素可能影响涂层的适用性和/或外观时）；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e）表面上允许出现无法克服的缺陷位置；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f）螺纹紧固件的摩擦系数；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g）工件的抗张强度或硬度及涂覆前和/或涂覆后热处理的要求；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h）抽样方法、接收水平或其他检验要求；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i）螺纹公差。</w:t>
      </w:r>
    </w:p>
    <w:p w:rsidR="009F20B8" w:rsidRDefault="00A07241">
      <w:pPr>
        <w:pStyle w:val="af9"/>
        <w:spacing w:line="360" w:lineRule="auto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sz w:val="21"/>
          <w:szCs w:val="21"/>
        </w:rPr>
        <w:t>5.2  附加资料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需方应向涂覆生产方提供下列附加资料：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a）待涂覆工件预处理的特殊要求或限制，以及特定需要双方讨论商定的要求；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b）对已涂覆工件的特殊包装要求；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c）其他要求，如特殊形状工件的试验和评级的区域。</w:t>
      </w:r>
    </w:p>
    <w:p w:rsidR="009F20B8" w:rsidRDefault="00A07241">
      <w:pPr>
        <w:spacing w:beforeLines="100" w:before="312" w:afterLines="100" w:after="312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6</w:t>
      </w:r>
      <w:r>
        <w:rPr>
          <w:rFonts w:ascii="黑体" w:eastAsia="黑体" w:hAnsi="黑体" w:hint="eastAsia"/>
        </w:rPr>
        <w:t> 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Fonts w:ascii="黑体" w:eastAsia="黑体" w:hint="eastAsia"/>
        </w:rPr>
        <w:t>涂层技术要求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bookmarkStart w:id="68" w:name="_Toc519605019"/>
      <w:bookmarkStart w:id="69" w:name="_Toc523382391"/>
      <w:bookmarkStart w:id="70" w:name="_Toc523382687"/>
      <w:bookmarkStart w:id="71" w:name="_Toc523839517"/>
      <w:bookmarkStart w:id="72" w:name="_Toc526084953"/>
      <w:bookmarkStart w:id="73" w:name="_Toc526085550"/>
      <w:bookmarkStart w:id="74" w:name="_Toc493093967"/>
      <w:bookmarkStart w:id="75" w:name="_Toc493094543"/>
      <w:bookmarkStart w:id="76" w:name="_Toc493093745"/>
      <w:bookmarkStart w:id="77" w:name="_Toc514676061"/>
      <w:r>
        <w:rPr>
          <w:rFonts w:hint="eastAsia"/>
        </w:rPr>
        <w:t>6.1 外观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6.1.1  一般要求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涂层致密、均匀、平整，触感无油无黏，每一批次成品颜色应保持一致。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6.1.2  允许缺陷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/>
        </w:rPr>
        <w:t>涂层外观允许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缺陷：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/>
        </w:rPr>
        <w:t>a）轻微的流痕、擦伤；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/>
        </w:rPr>
        <w:t>b）颜色稍暗或轻微不均；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/>
        </w:rPr>
        <w:t>c）棱角和盲孔轻微的堆积，但不影响装配。</w:t>
      </w: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6.1.3  不允许缺陷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/>
        </w:rPr>
        <w:lastRenderedPageBreak/>
        <w:t>涂层外观</w:t>
      </w:r>
      <w:r>
        <w:rPr>
          <w:rFonts w:ascii="宋体" w:hAnsi="宋体" w:hint="eastAsia"/>
        </w:rPr>
        <w:t>不允许</w:t>
      </w:r>
      <w:r>
        <w:rPr>
          <w:rFonts w:ascii="宋体" w:hAnsi="宋体"/>
        </w:rPr>
        <w:t>缺陷</w:t>
      </w:r>
      <w:r>
        <w:rPr>
          <w:rFonts w:ascii="宋体" w:hAnsi="宋体" w:hint="eastAsia"/>
        </w:rPr>
        <w:t>：</w:t>
      </w:r>
      <w:r>
        <w:rPr>
          <w:rFonts w:ascii="宋体" w:hAnsi="宋体"/>
        </w:rPr>
        <w:t>影响外观和性能的漏涂和过涂、粗糙、起泡、裂纹、剥落、严重影响装配</w:t>
      </w:r>
      <w:r>
        <w:rPr>
          <w:rFonts w:ascii="宋体" w:hAnsi="宋体" w:hint="eastAsia"/>
        </w:rPr>
        <w:t>的堆积。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6.2  厚度和耐腐蚀性能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涂层的厚度和耐腐蚀性能要求取决于紧固件的使用环境，按7.2条和7.3条规定分别进行厚度、涂覆量及耐腐蚀性能试验，紧固件的主要表面应满足表3要求。</w:t>
      </w:r>
    </w:p>
    <w:p w:rsidR="009F20B8" w:rsidRDefault="00A07241">
      <w:pPr>
        <w:adjustRightInd w:val="0"/>
        <w:spacing w:line="400" w:lineRule="exact"/>
        <w:ind w:left="525"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表3  涂层厚度、耐腐蚀性能及适用条件</w:t>
      </w:r>
    </w:p>
    <w:tbl>
      <w:tblPr>
        <w:tblW w:w="5095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09"/>
        <w:gridCol w:w="1117"/>
        <w:gridCol w:w="1301"/>
        <w:gridCol w:w="1361"/>
        <w:gridCol w:w="1450"/>
        <w:gridCol w:w="2757"/>
      </w:tblGrid>
      <w:tr w:rsidR="009F20B8">
        <w:trPr>
          <w:trHeight w:val="454"/>
        </w:trPr>
        <w:tc>
          <w:tcPr>
            <w:tcW w:w="2128" w:type="pct"/>
            <w:gridSpan w:val="3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标识、厚度及涂覆量</w:t>
            </w:r>
          </w:p>
        </w:tc>
        <w:tc>
          <w:tcPr>
            <w:tcW w:w="1450" w:type="pct"/>
            <w:gridSpan w:val="2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耐腐蚀性能</w:t>
            </w:r>
          </w:p>
        </w:tc>
        <w:tc>
          <w:tcPr>
            <w:tcW w:w="1422" w:type="pct"/>
            <w:vMerge w:val="restar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适用环境</w:t>
            </w:r>
          </w:p>
        </w:tc>
      </w:tr>
      <w:tr w:rsidR="009F20B8">
        <w:trPr>
          <w:trHeight w:val="454"/>
        </w:trPr>
        <w:tc>
          <w:tcPr>
            <w:tcW w:w="881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标识</w:t>
            </w:r>
          </w:p>
        </w:tc>
        <w:tc>
          <w:tcPr>
            <w:tcW w:w="576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最小厚度(μ</w:t>
            </w:r>
            <w:r>
              <w:rPr>
                <w:rFonts w:ascii="宋体" w:hAnsi="宋体" w:cs="宋体"/>
                <w:sz w:val="18"/>
                <w:szCs w:val="18"/>
                <w:lang w:val="zh-CN"/>
              </w:rPr>
              <w:t>m</w:t>
            </w: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)</w:t>
            </w:r>
          </w:p>
        </w:tc>
        <w:tc>
          <w:tcPr>
            <w:tcW w:w="671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最小涂覆量（</w:t>
            </w:r>
            <w:r>
              <w:rPr>
                <w:rFonts w:ascii="宋体" w:hAnsi="宋体" w:hint="eastAsia"/>
                <w:sz w:val="18"/>
                <w:szCs w:val="18"/>
              </w:rPr>
              <w:t>mg/dm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）</w:t>
            </w:r>
          </w:p>
        </w:tc>
        <w:tc>
          <w:tcPr>
            <w:tcW w:w="702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白锈(h)</w:t>
            </w:r>
          </w:p>
        </w:tc>
        <w:tc>
          <w:tcPr>
            <w:tcW w:w="748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红锈(h)</w:t>
            </w:r>
          </w:p>
        </w:tc>
        <w:tc>
          <w:tcPr>
            <w:tcW w:w="1422" w:type="pct"/>
            <w:vMerge/>
            <w:tcBorders>
              <w:bottom w:val="single" w:sz="12" w:space="0" w:color="000000"/>
            </w:tcBorders>
          </w:tcPr>
          <w:p w:rsidR="009F20B8" w:rsidRDefault="009F20B8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</w:p>
        </w:tc>
      </w:tr>
      <w:tr w:rsidR="009F20B8">
        <w:trPr>
          <w:trHeight w:val="454"/>
        </w:trPr>
        <w:tc>
          <w:tcPr>
            <w:tcW w:w="881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Fe/Pt·Zn-Al 5</w:t>
            </w:r>
          </w:p>
        </w:tc>
        <w:tc>
          <w:tcPr>
            <w:tcW w:w="576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5</w:t>
            </w:r>
          </w:p>
        </w:tc>
        <w:tc>
          <w:tcPr>
            <w:tcW w:w="671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160</w:t>
            </w:r>
          </w:p>
        </w:tc>
        <w:tc>
          <w:tcPr>
            <w:tcW w:w="702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72</w:t>
            </w:r>
          </w:p>
        </w:tc>
        <w:tc>
          <w:tcPr>
            <w:tcW w:w="748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240</w:t>
            </w:r>
          </w:p>
        </w:tc>
        <w:tc>
          <w:tcPr>
            <w:tcW w:w="1422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内饰等干燥环境</w:t>
            </w:r>
          </w:p>
        </w:tc>
      </w:tr>
      <w:tr w:rsidR="009F20B8">
        <w:trPr>
          <w:trHeight w:val="454"/>
        </w:trPr>
        <w:tc>
          <w:tcPr>
            <w:tcW w:w="881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Fe/Pt·Zn-Al 6</w:t>
            </w:r>
          </w:p>
        </w:tc>
        <w:tc>
          <w:tcPr>
            <w:tcW w:w="576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6</w:t>
            </w:r>
          </w:p>
        </w:tc>
        <w:tc>
          <w:tcPr>
            <w:tcW w:w="671" w:type="pct"/>
            <w:vAlign w:val="center"/>
          </w:tcPr>
          <w:p w:rsidR="009F20B8" w:rsidRDefault="00A07241">
            <w:pPr>
              <w:jc w:val="center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200</w:t>
            </w:r>
          </w:p>
        </w:tc>
        <w:tc>
          <w:tcPr>
            <w:tcW w:w="70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144</w:t>
            </w:r>
          </w:p>
        </w:tc>
        <w:tc>
          <w:tcPr>
            <w:tcW w:w="748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480</w:t>
            </w:r>
          </w:p>
        </w:tc>
        <w:tc>
          <w:tcPr>
            <w:tcW w:w="142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机舱内部等一般环境</w:t>
            </w:r>
          </w:p>
        </w:tc>
      </w:tr>
      <w:tr w:rsidR="009F20B8">
        <w:trPr>
          <w:trHeight w:val="454"/>
        </w:trPr>
        <w:tc>
          <w:tcPr>
            <w:tcW w:w="881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Fe/Pt·Zn-Al 8</w:t>
            </w:r>
          </w:p>
        </w:tc>
        <w:tc>
          <w:tcPr>
            <w:tcW w:w="576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8</w:t>
            </w:r>
          </w:p>
        </w:tc>
        <w:tc>
          <w:tcPr>
            <w:tcW w:w="671" w:type="pct"/>
            <w:vAlign w:val="center"/>
          </w:tcPr>
          <w:p w:rsidR="009F20B8" w:rsidRDefault="00A0724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220</w:t>
            </w:r>
          </w:p>
        </w:tc>
        <w:tc>
          <w:tcPr>
            <w:tcW w:w="70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240</w:t>
            </w:r>
          </w:p>
        </w:tc>
        <w:tc>
          <w:tcPr>
            <w:tcW w:w="748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720</w:t>
            </w:r>
          </w:p>
        </w:tc>
        <w:tc>
          <w:tcPr>
            <w:tcW w:w="142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可接触雨雪等侵蚀的恶劣环境</w:t>
            </w:r>
          </w:p>
        </w:tc>
      </w:tr>
      <w:tr w:rsidR="009F20B8">
        <w:trPr>
          <w:trHeight w:val="454"/>
        </w:trPr>
        <w:tc>
          <w:tcPr>
            <w:tcW w:w="881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Fe/Pt·Zn-Al 10</w:t>
            </w:r>
          </w:p>
        </w:tc>
        <w:tc>
          <w:tcPr>
            <w:tcW w:w="576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10</w:t>
            </w:r>
          </w:p>
        </w:tc>
        <w:tc>
          <w:tcPr>
            <w:tcW w:w="671" w:type="pct"/>
            <w:vAlign w:val="center"/>
          </w:tcPr>
          <w:p w:rsidR="009F20B8" w:rsidRDefault="00A0724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250</w:t>
            </w:r>
          </w:p>
        </w:tc>
        <w:tc>
          <w:tcPr>
            <w:tcW w:w="70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240</w:t>
            </w:r>
          </w:p>
        </w:tc>
        <w:tc>
          <w:tcPr>
            <w:tcW w:w="748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1000</w:t>
            </w:r>
          </w:p>
        </w:tc>
        <w:tc>
          <w:tcPr>
            <w:tcW w:w="142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底盘等长期服役的严酷环境</w:t>
            </w:r>
          </w:p>
        </w:tc>
      </w:tr>
      <w:tr w:rsidR="009F20B8">
        <w:trPr>
          <w:trHeight w:val="454"/>
        </w:trPr>
        <w:tc>
          <w:tcPr>
            <w:tcW w:w="881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Fe/Pt·Zn-Al 12</w:t>
            </w:r>
          </w:p>
        </w:tc>
        <w:tc>
          <w:tcPr>
            <w:tcW w:w="576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12</w:t>
            </w:r>
          </w:p>
        </w:tc>
        <w:tc>
          <w:tcPr>
            <w:tcW w:w="671" w:type="pct"/>
            <w:vAlign w:val="center"/>
          </w:tcPr>
          <w:p w:rsidR="009F20B8" w:rsidRDefault="00A0724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300</w:t>
            </w:r>
          </w:p>
        </w:tc>
        <w:tc>
          <w:tcPr>
            <w:tcW w:w="70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240</w:t>
            </w:r>
          </w:p>
        </w:tc>
        <w:tc>
          <w:tcPr>
            <w:tcW w:w="748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ind w:firstLine="36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1500</w:t>
            </w:r>
          </w:p>
        </w:tc>
        <w:tc>
          <w:tcPr>
            <w:tcW w:w="1422" w:type="pct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特殊要求的恶劣环境</w:t>
            </w:r>
          </w:p>
        </w:tc>
      </w:tr>
      <w:tr w:rsidR="009F20B8">
        <w:trPr>
          <w:trHeight w:val="454"/>
        </w:trPr>
        <w:tc>
          <w:tcPr>
            <w:tcW w:w="5000" w:type="pct"/>
            <w:gridSpan w:val="6"/>
            <w:vAlign w:val="center"/>
          </w:tcPr>
          <w:p w:rsidR="009F20B8" w:rsidRDefault="00A0724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  <w:lang w:val="zh-CN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CN"/>
              </w:rPr>
              <w:t>注：白锈允许5%的锈蚀面积</w:t>
            </w:r>
          </w:p>
        </w:tc>
      </w:tr>
    </w:tbl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应用在螺纹紧固件时，对应的配套件涂层厚度不能影响正常的装卸，配套件由供需双方协商。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单个测试点的厚度不超过25μ</w:t>
      </w:r>
      <w:r>
        <w:rPr>
          <w:rFonts w:ascii="宋体" w:hAnsi="宋体"/>
        </w:rPr>
        <w:t>m</w:t>
      </w:r>
      <w:r>
        <w:rPr>
          <w:rFonts w:ascii="宋体" w:hAnsi="宋体" w:hint="eastAsia"/>
        </w:rPr>
        <w:t>。对于螺纹件，该要求只用于头部和支撑面，其他表面最小厚度满足防腐要求即可。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盐雾试验</w:t>
      </w:r>
      <w:r>
        <w:rPr>
          <w:rFonts w:ascii="宋体" w:hAnsi="宋体"/>
        </w:rPr>
        <w:t>每次测试取</w:t>
      </w:r>
      <w:r>
        <w:rPr>
          <w:rFonts w:ascii="宋体" w:hAnsi="宋体" w:hint="eastAsia"/>
        </w:rPr>
        <w:t>3～5</w:t>
      </w:r>
      <w:r>
        <w:rPr>
          <w:rFonts w:ascii="宋体" w:hAnsi="宋体"/>
        </w:rPr>
        <w:t>个样本为一组。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6.3  结合强度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涂层与基体金属应结合牢固，按7.4条试验后，结合强度≤1级。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6.4  摩擦系数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螺纹紧固件的摩擦系数为0.05～0.30。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6.5  禁限用物质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符合GB/T 30512中规定值。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6.6  耐湿热性</w:t>
      </w:r>
    </w:p>
    <w:p w:rsidR="009F20B8" w:rsidRDefault="00A07241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 xml:space="preserve">    240h耐湿热试验之后，不得出现红锈。</w:t>
      </w: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</w:p>
    <w:p w:rsidR="009F20B8" w:rsidRDefault="009F20B8">
      <w:pPr>
        <w:adjustRightInd w:val="0"/>
        <w:snapToGrid w:val="0"/>
        <w:spacing w:line="360" w:lineRule="exact"/>
        <w:ind w:firstLine="420"/>
        <w:rPr>
          <w:rFonts w:ascii="宋体" w:hAnsi="宋体"/>
        </w:rPr>
      </w:pP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lastRenderedPageBreak/>
        <w:t>6.7  耐水性</w:t>
      </w:r>
    </w:p>
    <w:p w:rsidR="009F20B8" w:rsidRDefault="00A07241">
      <w:pPr>
        <w:pStyle w:val="af"/>
        <w:adjustRightInd w:val="0"/>
        <w:snapToGrid w:val="0"/>
        <w:spacing w:before="156" w:after="156" w:line="360" w:lineRule="exact"/>
        <w:rPr>
          <w:rFonts w:ascii="宋体" w:eastAsia="宋体" w:hAnsi="宋体"/>
          <w:szCs w:val="22"/>
          <w:lang w:val="ru-RU"/>
        </w:rPr>
      </w:pPr>
      <w:r>
        <w:rPr>
          <w:rFonts w:ascii="宋体" w:eastAsia="宋体" w:hAnsi="宋体" w:hint="eastAsia"/>
          <w:szCs w:val="22"/>
          <w:lang w:val="ru-RU"/>
        </w:rPr>
        <w:t xml:space="preserve">  </w:t>
      </w:r>
      <w:r>
        <w:rPr>
          <w:rFonts w:ascii="宋体" w:eastAsia="宋体" w:hAnsi="宋体" w:hint="eastAsia"/>
          <w:kern w:val="2"/>
          <w:szCs w:val="20"/>
        </w:rPr>
        <w:t xml:space="preserve">  </w:t>
      </w:r>
      <w:r>
        <w:rPr>
          <w:rFonts w:ascii="宋体" w:eastAsia="宋体" w:hAnsi="宋体"/>
          <w:kern w:val="2"/>
          <w:szCs w:val="20"/>
        </w:rPr>
        <w:t>240</w:t>
      </w:r>
      <w:r>
        <w:rPr>
          <w:rFonts w:ascii="宋体" w:eastAsia="宋体" w:hAnsi="宋体" w:hint="eastAsia"/>
          <w:kern w:val="2"/>
          <w:szCs w:val="20"/>
        </w:rPr>
        <w:t>h耐水试验之后，涂层结合强度必须满足6.3条要求。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6.8  耐热性</w:t>
      </w:r>
    </w:p>
    <w:p w:rsidR="009F20B8" w:rsidRDefault="00A07241">
      <w:pPr>
        <w:pStyle w:val="af"/>
        <w:adjustRightInd w:val="0"/>
        <w:snapToGrid w:val="0"/>
        <w:spacing w:before="156" w:after="156" w:line="360" w:lineRule="exact"/>
        <w:rPr>
          <w:rFonts w:ascii="宋体" w:eastAsia="宋体" w:hAnsi="宋体"/>
          <w:szCs w:val="22"/>
          <w:lang w:val="ru-RU"/>
        </w:rPr>
      </w:pPr>
      <w:r>
        <w:rPr>
          <w:rFonts w:ascii="宋体" w:eastAsia="宋体" w:hAnsi="宋体" w:hint="eastAsia"/>
          <w:szCs w:val="22"/>
          <w:lang w:val="ru-RU"/>
        </w:rPr>
        <w:t xml:space="preserve">   </w:t>
      </w:r>
      <w:r>
        <w:rPr>
          <w:rFonts w:ascii="宋体" w:eastAsia="宋体" w:hAnsi="宋体" w:hint="eastAsia"/>
          <w:kern w:val="2"/>
          <w:szCs w:val="20"/>
        </w:rPr>
        <w:t xml:space="preserve"> 经该试验后</w:t>
      </w:r>
      <w:r>
        <w:rPr>
          <w:rFonts w:ascii="宋体" w:eastAsia="宋体" w:hAnsi="宋体"/>
          <w:kern w:val="2"/>
          <w:szCs w:val="20"/>
        </w:rPr>
        <w:t>涂层不得出现起泡、剥落、裂纹等缺陷</w:t>
      </w:r>
      <w:r>
        <w:rPr>
          <w:rFonts w:ascii="宋体" w:eastAsia="宋体" w:hAnsi="宋体" w:hint="eastAsia"/>
          <w:kern w:val="2"/>
          <w:szCs w:val="20"/>
        </w:rPr>
        <w:t>，耐腐蚀性能要求应满足表3规定。</w:t>
      </w:r>
    </w:p>
    <w:p w:rsidR="009F20B8" w:rsidRDefault="00A07241">
      <w:pPr>
        <w:pStyle w:val="af"/>
        <w:adjustRightInd w:val="0"/>
        <w:snapToGrid w:val="0"/>
        <w:spacing w:before="156" w:after="156" w:line="360" w:lineRule="auto"/>
      </w:pPr>
      <w:r>
        <w:rPr>
          <w:rFonts w:hint="eastAsia"/>
        </w:rPr>
        <w:t>6.9  其他性能</w:t>
      </w:r>
    </w:p>
    <w:p w:rsidR="009F20B8" w:rsidRDefault="00A07241">
      <w:pPr>
        <w:pStyle w:val="af"/>
        <w:adjustRightInd w:val="0"/>
        <w:snapToGrid w:val="0"/>
        <w:spacing w:before="156" w:after="156" w:line="360" w:lineRule="exact"/>
        <w:rPr>
          <w:rFonts w:ascii="宋体" w:eastAsia="宋体" w:hAnsi="宋体"/>
          <w:kern w:val="2"/>
          <w:szCs w:val="20"/>
        </w:rPr>
      </w:pPr>
      <w:r>
        <w:rPr>
          <w:rFonts w:ascii="宋体" w:eastAsia="宋体" w:hAnsi="宋体" w:hint="eastAsia"/>
          <w:kern w:val="2"/>
          <w:szCs w:val="20"/>
        </w:rPr>
        <w:t xml:space="preserve">    诸如耐介质、耐油性、耐酸碱性能等性能根据供需双方需求而定。</w:t>
      </w:r>
    </w:p>
    <w:p w:rsidR="009F20B8" w:rsidRDefault="00A07241">
      <w:pPr>
        <w:pStyle w:val="a"/>
        <w:numPr>
          <w:ilvl w:val="0"/>
          <w:numId w:val="0"/>
        </w:numPr>
        <w:spacing w:beforeLines="100" w:before="312" w:afterLines="100" w:after="312"/>
        <w:jc w:val="left"/>
      </w:pPr>
      <w:r>
        <w:rPr>
          <w:rFonts w:hint="eastAsia"/>
        </w:rPr>
        <w:t>7  涂层试验方法</w:t>
      </w:r>
      <w:bookmarkEnd w:id="68"/>
      <w:bookmarkEnd w:id="69"/>
      <w:bookmarkEnd w:id="70"/>
      <w:bookmarkEnd w:id="71"/>
      <w:bookmarkEnd w:id="72"/>
      <w:bookmarkEnd w:id="73"/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bookmarkStart w:id="78" w:name="_Toc519605030"/>
      <w:bookmarkStart w:id="79" w:name="_Toc523382402"/>
      <w:bookmarkStart w:id="80" w:name="_Toc523382698"/>
      <w:bookmarkStart w:id="81" w:name="_Toc523839528"/>
      <w:bookmarkStart w:id="82" w:name="_Toc526084954"/>
      <w:bookmarkStart w:id="83" w:name="_Toc526085558"/>
      <w:r>
        <w:rPr>
          <w:rFonts w:ascii="黑体" w:eastAsia="黑体" w:hAnsi="黑体" w:hint="eastAsia"/>
          <w:noProof/>
        </w:rPr>
        <w:t>7.1  外观</w:t>
      </w:r>
    </w:p>
    <w:p w:rsidR="009F20B8" w:rsidRDefault="00A07241">
      <w:pPr>
        <w:pStyle w:val="af"/>
        <w:adjustRightInd w:val="0"/>
        <w:snapToGrid w:val="0"/>
        <w:spacing w:before="156" w:after="156" w:line="360" w:lineRule="exact"/>
        <w:rPr>
          <w:rFonts w:ascii="宋体" w:eastAsia="宋体" w:hAnsi="宋体"/>
          <w:kern w:val="2"/>
          <w:szCs w:val="20"/>
        </w:rPr>
      </w:pPr>
      <w:r>
        <w:rPr>
          <w:rFonts w:ascii="宋体" w:eastAsia="宋体" w:hAnsi="宋体" w:hint="eastAsia"/>
          <w:kern w:val="2"/>
          <w:szCs w:val="20"/>
        </w:rPr>
        <w:t xml:space="preserve">    </w:t>
      </w:r>
      <w:r>
        <w:rPr>
          <w:rFonts w:ascii="宋体" w:eastAsia="宋体" w:hAnsi="宋体"/>
          <w:kern w:val="2"/>
          <w:szCs w:val="20"/>
        </w:rPr>
        <w:t>在自然散射光或无反射光的白色透明光</w:t>
      </w:r>
      <w:r>
        <w:rPr>
          <w:rFonts w:ascii="宋体" w:eastAsia="宋体" w:hAnsi="宋体" w:hint="eastAsia"/>
          <w:kern w:val="2"/>
          <w:szCs w:val="20"/>
        </w:rPr>
        <w:t>（300lux）</w:t>
      </w:r>
      <w:r>
        <w:rPr>
          <w:rFonts w:ascii="宋体" w:eastAsia="宋体" w:hAnsi="宋体"/>
          <w:kern w:val="2"/>
          <w:szCs w:val="20"/>
        </w:rPr>
        <w:t>线下目测，</w:t>
      </w:r>
      <w:r>
        <w:rPr>
          <w:rFonts w:ascii="宋体" w:eastAsia="宋体" w:hAnsi="宋体" w:hint="eastAsia"/>
          <w:kern w:val="2"/>
          <w:szCs w:val="20"/>
        </w:rPr>
        <w:t>检查</w:t>
      </w:r>
      <w:r>
        <w:rPr>
          <w:rFonts w:ascii="宋体" w:eastAsia="宋体" w:hAnsi="宋体"/>
          <w:kern w:val="2"/>
          <w:szCs w:val="20"/>
        </w:rPr>
        <w:t>内容包括涂层的颜色、均匀性以及缺陷等</w:t>
      </w:r>
      <w:r>
        <w:rPr>
          <w:rFonts w:ascii="宋体" w:eastAsia="宋体" w:hAnsi="宋体" w:hint="eastAsia"/>
          <w:kern w:val="2"/>
          <w:szCs w:val="20"/>
        </w:rPr>
        <w:t>，</w:t>
      </w:r>
      <w:r>
        <w:rPr>
          <w:rFonts w:ascii="宋体" w:eastAsia="宋体" w:hAnsi="宋体"/>
          <w:kern w:val="2"/>
          <w:szCs w:val="20"/>
        </w:rPr>
        <w:t>必要时可用3～5倍放大镜检查</w:t>
      </w:r>
      <w:r>
        <w:rPr>
          <w:rFonts w:ascii="宋体" w:eastAsia="宋体" w:hAnsi="宋体" w:hint="eastAsia"/>
          <w:kern w:val="2"/>
          <w:szCs w:val="20"/>
        </w:rPr>
        <w:t>。允许缺陷和不允许缺陷图例见附录A。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7.2  厚度及涂覆量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7.2.1  厚度</w:t>
      </w:r>
    </w:p>
    <w:p w:rsidR="009F20B8" w:rsidRDefault="00A07241">
      <w:pPr>
        <w:adjustRightInd w:val="0"/>
        <w:spacing w:line="360" w:lineRule="exact"/>
        <w:rPr>
          <w:rFonts w:ascii="宋体" w:hAnsi="宋体"/>
        </w:rPr>
      </w:pPr>
      <w:r>
        <w:rPr>
          <w:rFonts w:hint="eastAsia"/>
        </w:rPr>
        <w:t xml:space="preserve">    </w:t>
      </w:r>
      <w:r>
        <w:rPr>
          <w:rFonts w:ascii="宋体" w:hAnsi="宋体" w:hint="eastAsia"/>
        </w:rPr>
        <w:t>用测厚仪测量零件主要表面的涂层厚度，每个零件测量点不得少于3处。涂层厚度测量点见附录B。当供需双方意见不一致时，按照GB/T 6462规定进行测量。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7.2.2  涂覆量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7.2.2.1  氢氧化钠溶解法</w:t>
      </w:r>
    </w:p>
    <w:p w:rsidR="009F20B8" w:rsidRDefault="00A07241">
      <w:pPr>
        <w:adjustRightInd w:val="0"/>
        <w:spacing w:line="360" w:lineRule="exact"/>
        <w:rPr>
          <w:rFonts w:ascii="宋体" w:hAnsi="宋体"/>
        </w:rPr>
      </w:pPr>
      <w:r>
        <w:rPr>
          <w:rFonts w:hint="eastAsia"/>
        </w:rPr>
        <w:t xml:space="preserve">   </w:t>
      </w:r>
      <w:r>
        <w:rPr>
          <w:rFonts w:ascii="宋体" w:hAnsi="宋体" w:hint="eastAsia"/>
        </w:rPr>
        <w:t xml:space="preserve"> 取涂覆零件用精度为±</w:t>
      </w:r>
      <w:r>
        <w:rPr>
          <w:rFonts w:ascii="宋体" w:hAnsi="宋体"/>
        </w:rPr>
        <w:t>1m</w:t>
      </w:r>
      <w:r>
        <w:rPr>
          <w:rFonts w:ascii="宋体" w:hAnsi="宋体" w:hint="eastAsia"/>
        </w:rPr>
        <w:t>g的天平称取重量W1（mg），放入温度为80℃～100℃的20%～25%的氢氧化纳溶液中浸泡2～3分钟让涂层全部溶解，将零件取出后让其充分冲洗，再浸入酒精中，从酒精中取出零件用电吹风吹干，随后冷却至室温称取重量W2（mg），计算出零件的表面积S（dm2），按下列公式计算出涂层的涂覆量：</w:t>
      </w:r>
    </w:p>
    <w:p w:rsidR="009F20B8" w:rsidRDefault="00A07241">
      <w:pPr>
        <w:tabs>
          <w:tab w:val="left" w:pos="0"/>
        </w:tabs>
        <w:spacing w:line="360" w:lineRule="auto"/>
        <w:ind w:leftChars="-1" w:left="-2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涂覆量（mg/dm</w:t>
      </w:r>
      <w:r>
        <w:rPr>
          <w:rFonts w:ascii="宋体" w:hAnsi="宋体" w:hint="eastAsia"/>
          <w:vertAlign w:val="superscript"/>
        </w:rPr>
        <w:t>2</w:t>
      </w:r>
      <w:r>
        <w:rPr>
          <w:rFonts w:ascii="宋体" w:hAnsi="宋体" w:hint="eastAsia"/>
        </w:rPr>
        <w:t>）=（W1- W2）/S</w:t>
      </w:r>
    </w:p>
    <w:p w:rsidR="009F20B8" w:rsidRDefault="00A07241">
      <w:pPr>
        <w:tabs>
          <w:tab w:val="left" w:pos="0"/>
        </w:tabs>
        <w:spacing w:line="360" w:lineRule="auto"/>
        <w:ind w:firstLine="42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注：查看剥离涂层后的零件，如果零件上面仍有涂层，则说明NaOH溶液失效了，需重新配置NaOH溶液。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7.2.2.2 称重法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取重量大于50g抛丸后的试样零件，采用精度为±1mg的天平称得涂复前原始重量W1（mg）；用铅丝绑定试样零件随批量产品一起加工，成品后拆除铅丝，称取涂复后试样的重量W2（mg）。计算出零件的表面积S（dm</w:t>
      </w:r>
      <w:r>
        <w:rPr>
          <w:rFonts w:ascii="宋体" w:hAnsi="宋体" w:hint="eastAsia"/>
          <w:vertAlign w:val="superscript"/>
        </w:rPr>
        <w:t>2</w:t>
      </w:r>
      <w:r>
        <w:rPr>
          <w:rFonts w:ascii="宋体" w:hAnsi="宋体" w:hint="eastAsia"/>
        </w:rPr>
        <w:t>），按下列公式计算出涂层的涂覆量：</w:t>
      </w:r>
    </w:p>
    <w:p w:rsidR="009F20B8" w:rsidRDefault="00A07241">
      <w:pPr>
        <w:tabs>
          <w:tab w:val="left" w:pos="0"/>
        </w:tabs>
        <w:spacing w:line="360" w:lineRule="auto"/>
        <w:ind w:leftChars="-1" w:left="-2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涂覆量（mg/dm</w:t>
      </w:r>
      <w:r>
        <w:rPr>
          <w:rFonts w:ascii="宋体" w:hAnsi="宋体" w:hint="eastAsia"/>
          <w:vertAlign w:val="superscript"/>
        </w:rPr>
        <w:t>2</w:t>
      </w:r>
      <w:r>
        <w:rPr>
          <w:rFonts w:ascii="宋体" w:hAnsi="宋体" w:hint="eastAsia"/>
        </w:rPr>
        <w:t>）=（W2- W1）/S</w:t>
      </w:r>
    </w:p>
    <w:p w:rsidR="009F20B8" w:rsidRDefault="00A07241">
      <w:pPr>
        <w:adjustRightInd w:val="0"/>
        <w:spacing w:line="360" w:lineRule="auto"/>
        <w:ind w:firstLine="42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注：若试样的重量小于50g，采样应累计试样达到50g以上的重量后，再进行涂覆量试验。零件表面积计算公式参考GB/T 18684。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lastRenderedPageBreak/>
        <w:t>7.3  耐腐蚀性能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按照</w:t>
      </w:r>
      <w:r>
        <w:rPr>
          <w:rFonts w:ascii="宋体" w:hAnsi="宋体"/>
        </w:rPr>
        <w:t>GB/T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>10125规定的中性盐雾试验（NSS试验）方法进行，白锈和红锈时间符合表3规定</w:t>
      </w:r>
      <w:r>
        <w:rPr>
          <w:rFonts w:ascii="宋体" w:hAnsi="宋体" w:hint="eastAsia"/>
        </w:rPr>
        <w:t>。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评估的主要表面应该是安装时完全暴露在外面的部分，对于螺纹紧固件包括：头部、内六角孔、螺栓垫圈和螺母外表面。螺纹和端部不包括在内，若有特殊需要应在图纸中规定。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7.4  结合强度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7.4.1  划X胶带法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涂层表面要求清洁干燥，用刀沿直线稳定的切割涂膜至底材，夹角为30°～45°，划线长度约20mm，交叉点在划线的中间，确保划线至金属底材。将宽25mm，（10±1）N粘附力的胶带贴在切割线交点处，用拇指腹部按住胶带用力滑动，以排除气泡，然后将胶带从涂层的一端迅速剥离，观察涂层拉开后的状态。剥离时，胶带的一端与零件涂层面之间的角度通常为</w:t>
      </w:r>
      <w:r>
        <w:rPr>
          <w:rFonts w:ascii="宋体" w:hAnsi="宋体"/>
          <w:noProof/>
        </w:rPr>
        <w:t>45°</w:t>
      </w:r>
      <w:r>
        <w:rPr>
          <w:rFonts w:ascii="宋体" w:hAnsi="宋体" w:hint="eastAsia"/>
          <w:noProof/>
        </w:rPr>
        <w:t>～60</w:t>
      </w:r>
      <w:r>
        <w:rPr>
          <w:rFonts w:ascii="宋体" w:hAnsi="宋体"/>
          <w:noProof/>
        </w:rPr>
        <w:t>°</w:t>
      </w:r>
      <w:r>
        <w:rPr>
          <w:rFonts w:ascii="宋体" w:hAnsi="宋体" w:hint="eastAsia"/>
          <w:noProof/>
        </w:rPr>
        <w:t>（见图1）。</w:t>
      </w:r>
    </w:p>
    <w:p w:rsidR="009F20B8" w:rsidRDefault="00A07241">
      <w:pPr>
        <w:ind w:firstLine="420"/>
        <w:rPr>
          <w:noProof/>
        </w:rPr>
      </w:pPr>
      <w:r>
        <w:rPr>
          <w:rFonts w:hint="eastAsia"/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210820</wp:posOffset>
            </wp:positionV>
            <wp:extent cx="2635885" cy="1791970"/>
            <wp:effectExtent l="19050" t="0" r="0" b="0"/>
            <wp:wrapTopAndBottom/>
            <wp:docPr id="102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635885" cy="179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 xml:space="preserve">                                                                               </w:t>
      </w:r>
    </w:p>
    <w:p w:rsidR="009F20B8" w:rsidRDefault="00A07241">
      <w:pPr>
        <w:adjustRightInd w:val="0"/>
        <w:spacing w:line="360" w:lineRule="auto"/>
        <w:rPr>
          <w:noProof/>
        </w:rPr>
      </w:pPr>
      <w:r>
        <w:rPr>
          <w:rFonts w:hint="eastAsia"/>
          <w:noProof/>
        </w:rPr>
        <w:t xml:space="preserve">                                     </w:t>
      </w:r>
      <w:r>
        <w:rPr>
          <w:rFonts w:ascii="黑体" w:eastAsia="黑体" w:hAnsi="黑体" w:hint="eastAsia"/>
          <w:noProof/>
        </w:rPr>
        <w:t xml:space="preserve">     图1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7.4.2  胶带法</w:t>
      </w:r>
    </w:p>
    <w:p w:rsidR="009F20B8" w:rsidRDefault="00A07241">
      <w:pPr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  <w:noProof/>
        </w:rPr>
        <w:t>对不能进行上述试验的小紧固件，将宽25mm，粘附力为（7±1）N的胶带，用手用力将胶带按压在涂层表面，随后垂直于表面快速将胶带拉开。</w:t>
      </w:r>
      <w:r>
        <w:rPr>
          <w:rFonts w:ascii="宋体" w:hAnsi="宋体" w:hint="eastAsia"/>
        </w:rPr>
        <w:t>涂层无大面积从金属基体上脱落，但允许有少量涂层粘附在胶带上。</w:t>
      </w:r>
    </w:p>
    <w:p w:rsidR="009F20B8" w:rsidRDefault="00A07241">
      <w:pPr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结合强度评级见附录C。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7.5摩擦系数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按照T／CSAE 74规定的方法进行。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7.6禁限用物质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按照</w:t>
      </w:r>
      <w:r>
        <w:rPr>
          <w:rFonts w:ascii="宋体" w:hAnsi="宋体"/>
          <w:noProof/>
        </w:rPr>
        <w:t xml:space="preserve">GB/T </w:t>
      </w:r>
      <w:r>
        <w:rPr>
          <w:rFonts w:ascii="宋体" w:hAnsi="宋体" w:hint="eastAsia"/>
          <w:noProof/>
        </w:rPr>
        <w:t>30512</w:t>
      </w:r>
      <w:r>
        <w:rPr>
          <w:rFonts w:ascii="宋体" w:hAnsi="宋体"/>
          <w:noProof/>
        </w:rPr>
        <w:t>规定</w:t>
      </w:r>
      <w:r>
        <w:rPr>
          <w:rFonts w:ascii="宋体" w:hAnsi="宋体" w:hint="eastAsia"/>
          <w:noProof/>
        </w:rPr>
        <w:t>的</w:t>
      </w:r>
      <w:r>
        <w:rPr>
          <w:rFonts w:ascii="宋体" w:hAnsi="宋体"/>
          <w:noProof/>
        </w:rPr>
        <w:t>方法进行</w:t>
      </w:r>
      <w:r>
        <w:rPr>
          <w:rFonts w:ascii="宋体" w:hAnsi="宋体" w:hint="eastAsia"/>
          <w:noProof/>
        </w:rPr>
        <w:t>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7.7耐湿热性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湿热试验在湿热试验箱中进行，湿热试验箱应能调整和控制温度和湿度。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将湿热试验箱温度设定为</w:t>
      </w:r>
      <w:r>
        <w:rPr>
          <w:rFonts w:ascii="宋体" w:hAnsi="宋体"/>
          <w:noProof/>
        </w:rPr>
        <w:t xml:space="preserve"> 40</w:t>
      </w:r>
      <w:r>
        <w:rPr>
          <w:rFonts w:ascii="宋体" w:hAnsi="宋体" w:hint="eastAsia"/>
          <w:noProof/>
        </w:rPr>
        <w:t>℃±</w:t>
      </w:r>
      <w:r>
        <w:rPr>
          <w:rFonts w:ascii="宋体" w:hAnsi="宋体"/>
          <w:noProof/>
        </w:rPr>
        <w:t>2</w:t>
      </w:r>
      <w:r>
        <w:rPr>
          <w:rFonts w:ascii="宋体" w:hAnsi="宋体" w:hint="eastAsia"/>
          <w:noProof/>
        </w:rPr>
        <w:t>℃，相对湿度为</w:t>
      </w:r>
      <w:r>
        <w:rPr>
          <w:rFonts w:ascii="宋体" w:hAnsi="宋体"/>
          <w:noProof/>
        </w:rPr>
        <w:t xml:space="preserve"> 95%</w:t>
      </w:r>
      <w:r>
        <w:rPr>
          <w:rFonts w:ascii="宋体" w:hAnsi="宋体" w:hint="eastAsia"/>
          <w:noProof/>
        </w:rPr>
        <w:t>±</w:t>
      </w:r>
      <w:r>
        <w:rPr>
          <w:rFonts w:ascii="宋体" w:hAnsi="宋体"/>
          <w:noProof/>
        </w:rPr>
        <w:t>3%</w:t>
      </w:r>
      <w:r>
        <w:rPr>
          <w:rFonts w:ascii="宋体" w:hAnsi="宋体" w:hint="eastAsia"/>
          <w:noProof/>
        </w:rPr>
        <w:t>，将样品垂直悬挂于湿热试验箱中，样品不应相互接触。当湿热试验箱达到设定的温度和湿度时，开始计算试验时间。连续试验</w:t>
      </w:r>
      <w:r>
        <w:rPr>
          <w:rFonts w:ascii="宋体" w:hAnsi="宋体"/>
          <w:noProof/>
        </w:rPr>
        <w:t>48 h</w:t>
      </w:r>
      <w:r>
        <w:rPr>
          <w:rFonts w:ascii="宋体" w:hAnsi="宋体" w:hint="eastAsia"/>
          <w:noProof/>
        </w:rPr>
        <w:t>检查一次，检查样品是否出现红锈。两次检查后，每隔</w:t>
      </w:r>
      <w:r>
        <w:rPr>
          <w:rFonts w:ascii="宋体" w:hAnsi="宋体"/>
          <w:noProof/>
        </w:rPr>
        <w:t>72 h</w:t>
      </w:r>
      <w:r>
        <w:rPr>
          <w:rFonts w:ascii="宋体" w:hAnsi="宋体" w:hint="eastAsia"/>
          <w:noProof/>
        </w:rPr>
        <w:t>检查一次。每次检查后，样品应变换位置。</w:t>
      </w:r>
      <w:r>
        <w:rPr>
          <w:rFonts w:ascii="宋体" w:hAnsi="宋体"/>
          <w:noProof/>
        </w:rPr>
        <w:t>240h</w:t>
      </w:r>
      <w:r>
        <w:rPr>
          <w:rFonts w:ascii="宋体" w:hAnsi="宋体" w:hint="eastAsia"/>
          <w:noProof/>
        </w:rPr>
        <w:t>检查最后一次。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lastRenderedPageBreak/>
        <w:t>7.8 耐水性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将试样浸入</w:t>
      </w:r>
      <w:r>
        <w:rPr>
          <w:rFonts w:ascii="宋体" w:hAnsi="宋体"/>
          <w:noProof/>
        </w:rPr>
        <w:t>40</w:t>
      </w:r>
      <w:r>
        <w:rPr>
          <w:rFonts w:ascii="宋体" w:hAnsi="宋体" w:hint="eastAsia"/>
          <w:noProof/>
        </w:rPr>
        <w:t>℃±</w:t>
      </w:r>
      <w:r>
        <w:rPr>
          <w:rFonts w:ascii="宋体" w:hAnsi="宋体"/>
          <w:noProof/>
        </w:rPr>
        <w:t>1</w:t>
      </w:r>
      <w:r>
        <w:rPr>
          <w:rFonts w:ascii="宋体" w:hAnsi="宋体" w:hint="eastAsia"/>
          <w:noProof/>
        </w:rPr>
        <w:t>℃的去离子水中，连续浸泡</w:t>
      </w:r>
      <w:r>
        <w:rPr>
          <w:rFonts w:ascii="宋体" w:hAnsi="宋体"/>
          <w:noProof/>
        </w:rPr>
        <w:t>240h</w:t>
      </w:r>
      <w:r>
        <w:rPr>
          <w:rFonts w:ascii="宋体" w:hAnsi="宋体" w:hint="eastAsia"/>
          <w:noProof/>
        </w:rPr>
        <w:t>，将试样取出后在室温下干燥，再按7</w:t>
      </w:r>
      <w:r>
        <w:rPr>
          <w:rFonts w:ascii="宋体" w:hAnsi="宋体"/>
          <w:noProof/>
        </w:rPr>
        <w:t>.</w:t>
      </w:r>
      <w:r>
        <w:rPr>
          <w:rFonts w:ascii="宋体" w:hAnsi="宋体" w:hint="eastAsia"/>
          <w:noProof/>
        </w:rPr>
        <w:t>4的要求进行结合强度试验。结合强度试验应在试样从去离子水中取出后的</w:t>
      </w:r>
      <w:r>
        <w:rPr>
          <w:rFonts w:ascii="宋体" w:hAnsi="宋体"/>
          <w:noProof/>
        </w:rPr>
        <w:t>2h</w:t>
      </w:r>
      <w:r>
        <w:rPr>
          <w:rFonts w:ascii="宋体" w:hAnsi="宋体" w:hint="eastAsia"/>
          <w:noProof/>
        </w:rPr>
        <w:t>之内进行。</w:t>
      </w:r>
    </w:p>
    <w:p w:rsidR="009F20B8" w:rsidRDefault="00A07241">
      <w:pPr>
        <w:adjustRightInd w:val="0"/>
        <w:spacing w:line="360" w:lineRule="auto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noProof/>
        </w:rPr>
        <w:t>7.9 耐热性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将零件加热到</w:t>
      </w:r>
      <w:r>
        <w:rPr>
          <w:rFonts w:ascii="宋体" w:hAnsi="宋体"/>
          <w:noProof/>
        </w:rPr>
        <w:t>150</w:t>
      </w:r>
      <w:r>
        <w:rPr>
          <w:rFonts w:ascii="宋体" w:hAnsi="宋体" w:hint="eastAsia"/>
          <w:noProof/>
        </w:rPr>
        <w:t>℃，保温</w:t>
      </w:r>
      <w:r>
        <w:rPr>
          <w:rFonts w:ascii="宋体" w:hAnsi="宋体"/>
          <w:noProof/>
        </w:rPr>
        <w:t>3</w:t>
      </w:r>
      <w:r>
        <w:rPr>
          <w:rFonts w:ascii="宋体" w:hAnsi="宋体" w:hint="eastAsia"/>
          <w:noProof/>
        </w:rPr>
        <w:t>h，然后将零件取出冷却至室温，再进行耐腐蚀性能试验。</w:t>
      </w:r>
    </w:p>
    <w:p w:rsidR="009F20B8" w:rsidRDefault="00A07241">
      <w:pPr>
        <w:adjustRightInd w:val="0"/>
        <w:spacing w:beforeLines="50" w:before="156" w:afterLines="50" w:after="156" w:line="360" w:lineRule="auto"/>
        <w:rPr>
          <w:rFonts w:ascii="黑体" w:eastAsia="黑体"/>
        </w:rPr>
      </w:pPr>
      <w:r>
        <w:rPr>
          <w:rFonts w:hint="eastAsia"/>
        </w:rPr>
        <w:t>8</w:t>
      </w:r>
      <w:r>
        <w:rPr>
          <w:rFonts w:ascii="MS Mincho" w:eastAsia="MS Mincho" w:hAnsi="MS Mincho" w:cs="MS Mincho" w:hint="eastAsia"/>
        </w:rPr>
        <w:t> 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rPr>
          <w:rFonts w:ascii="黑体" w:eastAsia="黑体" w:hint="eastAsia"/>
        </w:rPr>
        <w:t>工艺过程评价方法</w:t>
      </w:r>
    </w:p>
    <w:p w:rsidR="009F20B8" w:rsidRDefault="00A07241">
      <w:pPr>
        <w:adjustRightInd w:val="0"/>
        <w:spacing w:line="360" w:lineRule="exact"/>
        <w:ind w:firstLine="420"/>
        <w:rPr>
          <w:rFonts w:ascii="宋体" w:hAnsi="宋体"/>
          <w:noProof/>
        </w:rPr>
      </w:pPr>
      <w:bookmarkStart w:id="84" w:name="_Toc514676071"/>
      <w:bookmarkStart w:id="85" w:name="_Toc519605040"/>
      <w:bookmarkStart w:id="86" w:name="_Toc523382412"/>
      <w:bookmarkStart w:id="87" w:name="_Toc523382708"/>
      <w:bookmarkStart w:id="88" w:name="_Toc523839538"/>
      <w:bookmarkStart w:id="89" w:name="_Toc526084955"/>
      <w:bookmarkStart w:id="90" w:name="_Toc526085568"/>
      <w:r>
        <w:rPr>
          <w:rFonts w:ascii="宋体" w:hAnsi="宋体" w:hint="eastAsia"/>
          <w:noProof/>
        </w:rPr>
        <w:t>表面涂覆属于特殊工艺，为紧固件涂覆生产各主要环节提供了考核评估依据，指导开展工艺过程审核和管理，促进涂装自动化、清洁化、规范化生产。锌铝涂层工艺过程评价方法见附录D。</w:t>
      </w:r>
    </w:p>
    <w:p w:rsidR="009F20B8" w:rsidRDefault="009F20B8">
      <w:pPr>
        <w:pStyle w:val="a"/>
        <w:numPr>
          <w:ilvl w:val="0"/>
          <w:numId w:val="0"/>
        </w:numPr>
        <w:spacing w:beforeLines="100" w:before="312" w:afterLines="100" w:after="312"/>
        <w:jc w:val="center"/>
      </w:pPr>
      <w:bookmarkStart w:id="91" w:name="_Toc514676094"/>
      <w:bookmarkStart w:id="92" w:name="_Toc519605064"/>
      <w:bookmarkStart w:id="93" w:name="_Toc523382436"/>
      <w:bookmarkStart w:id="94" w:name="_Toc523382732"/>
      <w:bookmarkStart w:id="95" w:name="_Toc523839558"/>
      <w:bookmarkStart w:id="96" w:name="_Toc526084958"/>
      <w:bookmarkStart w:id="97" w:name="_Toc526085586"/>
      <w:bookmarkEnd w:id="26"/>
      <w:bookmarkEnd w:id="27"/>
      <w:bookmarkEnd w:id="56"/>
      <w:bookmarkEnd w:id="84"/>
      <w:bookmarkEnd w:id="85"/>
      <w:bookmarkEnd w:id="86"/>
      <w:bookmarkEnd w:id="87"/>
      <w:bookmarkEnd w:id="88"/>
      <w:bookmarkEnd w:id="89"/>
      <w:bookmarkEnd w:id="90"/>
    </w:p>
    <w:p w:rsidR="009F20B8" w:rsidRDefault="009F20B8">
      <w:pPr>
        <w:pStyle w:val="a"/>
        <w:numPr>
          <w:ilvl w:val="0"/>
          <w:numId w:val="0"/>
        </w:numPr>
        <w:spacing w:beforeLines="100" w:before="312" w:afterLines="100" w:after="312"/>
        <w:jc w:val="center"/>
      </w:pPr>
    </w:p>
    <w:p w:rsidR="009F20B8" w:rsidRDefault="009F20B8">
      <w:pPr>
        <w:pStyle w:val="a"/>
        <w:numPr>
          <w:ilvl w:val="0"/>
          <w:numId w:val="0"/>
        </w:numPr>
        <w:spacing w:beforeLines="100" w:before="312" w:afterLines="100" w:after="312"/>
        <w:jc w:val="center"/>
      </w:pPr>
    </w:p>
    <w:p w:rsidR="009F20B8" w:rsidRDefault="009F20B8">
      <w:pPr>
        <w:pStyle w:val="a"/>
        <w:numPr>
          <w:ilvl w:val="0"/>
          <w:numId w:val="0"/>
        </w:numPr>
        <w:spacing w:beforeLines="100" w:before="312" w:afterLines="100" w:after="312"/>
        <w:jc w:val="center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9"/>
        <w:ind w:firstLine="420"/>
      </w:pPr>
    </w:p>
    <w:p w:rsidR="009F20B8" w:rsidRDefault="009F20B8">
      <w:pPr>
        <w:pStyle w:val="a"/>
        <w:numPr>
          <w:ilvl w:val="0"/>
          <w:numId w:val="0"/>
        </w:numPr>
        <w:spacing w:beforeLines="100" w:before="312" w:afterLines="100" w:after="312"/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91"/>
    <w:bookmarkEnd w:id="92"/>
    <w:bookmarkEnd w:id="93"/>
    <w:bookmarkEnd w:id="94"/>
    <w:bookmarkEnd w:id="95"/>
    <w:bookmarkEnd w:id="96"/>
    <w:bookmarkEnd w:id="97"/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附录A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（资料性附录）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外观允许缺陷和不允许缺陷</w:t>
      </w:r>
    </w:p>
    <w:p w:rsidR="009F20B8" w:rsidRDefault="009F20B8">
      <w:pPr>
        <w:ind w:firstLine="420"/>
        <w:jc w:val="center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A.1 外观允许缺陷和不允许缺陷见表A.1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表A.1</w:t>
      </w:r>
    </w:p>
    <w:tbl>
      <w:tblPr>
        <w:tblStyle w:val="afc"/>
        <w:tblW w:w="4851" w:type="pct"/>
        <w:tblLook w:val="04A0" w:firstRow="1" w:lastRow="0" w:firstColumn="1" w:lastColumn="0" w:noHBand="0" w:noVBand="1"/>
      </w:tblPr>
      <w:tblGrid>
        <w:gridCol w:w="1853"/>
        <w:gridCol w:w="1599"/>
        <w:gridCol w:w="5778"/>
      </w:tblGrid>
      <w:tr w:rsidR="009F20B8">
        <w:trPr>
          <w:trHeight w:val="90"/>
        </w:trPr>
        <w:tc>
          <w:tcPr>
            <w:tcW w:w="1004" w:type="pct"/>
            <w:vMerge w:val="restar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lef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允许缺陷</w:t>
            </w: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轻微流痕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09875" cy="942975"/>
                  <wp:effectExtent l="0" t="0" r="0" b="0"/>
                  <wp:docPr id="1030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x0000_t75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098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left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轻微擦伤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38450" cy="771525"/>
                  <wp:effectExtent l="0" t="0" r="0" b="0"/>
                  <wp:docPr id="1031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x0000_t75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3845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left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轻微色差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57500" cy="714375"/>
                  <wp:effectExtent l="0" t="0" r="0" b="0"/>
                  <wp:docPr id="1032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x0000_t75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575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left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轻微堆积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57500" cy="895350"/>
                  <wp:effectExtent l="0" t="0" r="0" b="0"/>
                  <wp:docPr id="1033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x0000_t75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575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 w:val="restar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lef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不允许缺陷</w:t>
            </w: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积液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19400" cy="733425"/>
                  <wp:effectExtent l="0" t="0" r="0" b="0"/>
                  <wp:docPr id="1034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_x0000_t75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194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起泡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6120" cy="672999"/>
                  <wp:effectExtent l="19050" t="0" r="2330" b="0"/>
                  <wp:docPr id="1035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21" cstate="print"/>
                          <a:srcRect l="19891" t="4136" b="27251"/>
                          <a:stretch/>
                        </pic:blipFill>
                        <pic:spPr>
                          <a:xfrm>
                            <a:off x="0" y="0"/>
                            <a:ext cx="2836120" cy="6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表面粗糙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09875" cy="838200"/>
                  <wp:effectExtent l="0" t="0" r="0" b="0"/>
                  <wp:docPr id="1036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x0000_t75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098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"/>
        </w:trPr>
        <w:tc>
          <w:tcPr>
            <w:tcW w:w="1004" w:type="pct"/>
            <w:vMerge/>
            <w:vAlign w:val="center"/>
          </w:tcPr>
          <w:p w:rsidR="009F20B8" w:rsidRDefault="009F20B8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</w:p>
        </w:tc>
        <w:tc>
          <w:tcPr>
            <w:tcW w:w="866" w:type="pct"/>
            <w:vAlign w:val="center"/>
          </w:tcPr>
          <w:p w:rsidR="009F20B8" w:rsidRDefault="00A07241">
            <w:pPr>
              <w:adjustRightInd w:val="0"/>
              <w:spacing w:line="400" w:lineRule="exact"/>
              <w:ind w:firstLine="420"/>
              <w:jc w:val="center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严重漏涂</w:t>
            </w:r>
          </w:p>
        </w:tc>
        <w:tc>
          <w:tcPr>
            <w:tcW w:w="3130" w:type="pct"/>
            <w:vAlign w:val="center"/>
          </w:tcPr>
          <w:p w:rsidR="009F20B8" w:rsidRDefault="00A07241">
            <w:pPr>
              <w:ind w:firstLine="420"/>
              <w:jc w:val="center"/>
              <w:rPr>
                <w:noProof/>
              </w:rPr>
            </w:pPr>
            <w:r>
              <w:rPr>
                <w:rFonts w:ascii="Calibri" w:hAnsi="Calibri" w:cs="宋体"/>
                <w:noProof/>
              </w:rPr>
              <w:drawing>
                <wp:inline distT="0" distB="0" distL="0" distR="0">
                  <wp:extent cx="2809875" cy="885825"/>
                  <wp:effectExtent l="0" t="0" r="0" b="0"/>
                  <wp:docPr id="1037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x0000_t75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098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0B8" w:rsidRDefault="009F20B8">
      <w:pPr>
        <w:spacing w:line="360" w:lineRule="auto"/>
        <w:rPr>
          <w:rFonts w:ascii="宋体" w:hAnsi="宋体" w:cs="宋体"/>
          <w:kern w:val="0"/>
          <w:szCs w:val="21"/>
        </w:rPr>
      </w:pPr>
    </w:p>
    <w:p w:rsidR="009F20B8" w:rsidRDefault="009F20B8">
      <w:pPr>
        <w:ind w:firstLine="420"/>
        <w:jc w:val="center"/>
        <w:rPr>
          <w:rFonts w:ascii="黑体" w:eastAsia="黑体" w:hAnsi="黑体"/>
        </w:rPr>
      </w:pP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附录B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（资料性附录）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涂层厚度测量点</w:t>
      </w: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B.1 螺纹紧固件</w:t>
      </w:r>
    </w:p>
    <w:p w:rsidR="009F20B8" w:rsidRDefault="00A07241">
      <w:pPr>
        <w:ind w:firstLine="420"/>
        <w:jc w:val="left"/>
        <w:rPr>
          <w:rFonts w:ascii="宋体" w:hAnsi="宋体"/>
        </w:rPr>
      </w:pPr>
      <w:r>
        <w:rPr>
          <w:rFonts w:ascii="黑体" w:eastAsia="黑体" w:hAnsi="黑体" w:hint="eastAsia"/>
        </w:rPr>
        <w:t xml:space="preserve">    </w:t>
      </w:r>
      <w:r>
        <w:rPr>
          <w:rFonts w:ascii="宋体" w:hAnsi="宋体" w:hint="eastAsia"/>
        </w:rPr>
        <w:t>对于螺纹紧固件的测量点要求如下：</w:t>
      </w:r>
    </w:p>
    <w:p w:rsidR="009F20B8" w:rsidRDefault="00A07241">
      <w:pPr>
        <w:ind w:firstLine="420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105684" cy="1884813"/>
            <wp:effectExtent l="19050" t="19050" r="18766" b="20187"/>
            <wp:docPr id="103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24" cstate="print"/>
                    <a:srcRect l="26729" t="50108" r="28124" b="24197"/>
                    <a:stretch/>
                  </pic:blipFill>
                  <pic:spPr>
                    <a:xfrm>
                      <a:off x="0" y="0"/>
                      <a:ext cx="5105684" cy="1884813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B.2 非螺纹紧固件</w:t>
      </w:r>
    </w:p>
    <w:p w:rsidR="009F20B8" w:rsidRDefault="00A07241">
      <w:pPr>
        <w:ind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    对于非螺纹紧固件的测量点要求如下：</w:t>
      </w:r>
    </w:p>
    <w:p w:rsidR="009F20B8" w:rsidRDefault="00A07241">
      <w:pPr>
        <w:ind w:firstLine="420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107741" cy="1823398"/>
            <wp:effectExtent l="19050" t="19050" r="16709" b="24452"/>
            <wp:docPr id="103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25" cstate="print"/>
                    <a:srcRect l="22575" t="20236" r="20539" b="51820"/>
                    <a:stretch/>
                  </pic:blipFill>
                  <pic:spPr>
                    <a:xfrm>
                      <a:off x="0" y="0"/>
                      <a:ext cx="5107741" cy="1823398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B.3 球头螺栓</w:t>
      </w:r>
    </w:p>
    <w:p w:rsidR="009F20B8" w:rsidRDefault="00A07241">
      <w:pPr>
        <w:ind w:firstLine="420"/>
        <w:jc w:val="left"/>
        <w:rPr>
          <w:rFonts w:ascii="宋体" w:hAnsi="宋体"/>
          <w:noProof/>
        </w:rPr>
      </w:pPr>
      <w:r>
        <w:rPr>
          <w:rFonts w:ascii="宋体" w:hAnsi="宋体" w:hint="eastAsia"/>
        </w:rPr>
        <w:t xml:space="preserve">    </w:t>
      </w:r>
      <w:r>
        <w:rPr>
          <w:rFonts w:ascii="宋体" w:hAnsi="宋体" w:hint="eastAsia"/>
          <w:noProof/>
        </w:rPr>
        <w:t>每隔90°测1个点，共测4个点。</w:t>
      </w:r>
    </w:p>
    <w:p w:rsidR="009F20B8" w:rsidRDefault="00A07241">
      <w:pPr>
        <w:ind w:firstLine="420"/>
        <w:jc w:val="left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109646" cy="2101633"/>
            <wp:effectExtent l="19050" t="0" r="0" b="0"/>
            <wp:docPr id="1040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109646" cy="2101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B8" w:rsidRDefault="009F20B8">
      <w:pPr>
        <w:spacing w:line="360" w:lineRule="auto"/>
        <w:rPr>
          <w:rFonts w:ascii="宋体" w:hAnsi="宋体" w:cs="宋体"/>
          <w:kern w:val="0"/>
          <w:szCs w:val="21"/>
        </w:rPr>
      </w:pPr>
    </w:p>
    <w:p w:rsidR="009F20B8" w:rsidRDefault="009F20B8">
      <w:pPr>
        <w:spacing w:line="360" w:lineRule="auto"/>
        <w:rPr>
          <w:rFonts w:ascii="宋体" w:hAnsi="宋体" w:cs="宋体"/>
          <w:kern w:val="0"/>
          <w:szCs w:val="21"/>
        </w:rPr>
      </w:pP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附录C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（规范性附录）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结合强度评级</w:t>
      </w: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C.1 划X胶带法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表C.1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4445"/>
        <w:gridCol w:w="3697"/>
      </w:tblGrid>
      <w:tr w:rsidR="009F20B8">
        <w:trPr>
          <w:trHeight w:val="454"/>
        </w:trPr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评级</w:t>
            </w:r>
          </w:p>
        </w:tc>
        <w:tc>
          <w:tcPr>
            <w:tcW w:w="23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胶带对涂层粘附状况</w:t>
            </w:r>
          </w:p>
        </w:tc>
        <w:tc>
          <w:tcPr>
            <w:tcW w:w="1943" w:type="pct"/>
            <w:tcBorders>
              <w:top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图例</w:t>
            </w:r>
          </w:p>
        </w:tc>
      </w:tr>
      <w:tr w:rsidR="009F20B8">
        <w:trPr>
          <w:trHeight w:val="3458"/>
        </w:trPr>
        <w:tc>
          <w:tcPr>
            <w:tcW w:w="721" w:type="pc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0级</w:t>
            </w:r>
          </w:p>
        </w:tc>
        <w:tc>
          <w:tcPr>
            <w:tcW w:w="2336" w:type="pct"/>
            <w:tcBorders>
              <w:top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涂层没有脱落</w:t>
            </w:r>
          </w:p>
        </w:tc>
        <w:tc>
          <w:tcPr>
            <w:tcW w:w="1943" w:type="pct"/>
            <w:tcBorders>
              <w:top w:val="single" w:sz="12" w:space="0" w:color="auto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595065" cy="2129213"/>
                  <wp:effectExtent l="19050" t="0" r="5135" b="0"/>
                  <wp:docPr id="1041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5065" cy="212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88"/>
        </w:trPr>
        <w:tc>
          <w:tcPr>
            <w:tcW w:w="721" w:type="pct"/>
            <w:tcBorders>
              <w:lef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1级</w:t>
            </w:r>
          </w:p>
        </w:tc>
        <w:tc>
          <w:tcPr>
            <w:tcW w:w="2336" w:type="pct"/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正常脱落，沿刀痕有脱落的痕迹，胶带粘有少量颗粒，按基材的有效接触被测面的面积计算，脱落面积≤5%</w:t>
            </w:r>
          </w:p>
        </w:tc>
        <w:tc>
          <w:tcPr>
            <w:tcW w:w="1943" w:type="pct"/>
            <w:tcBorders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550228" cy="1970608"/>
                  <wp:effectExtent l="19050" t="0" r="0" b="0"/>
                  <wp:docPr id="1042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50228" cy="197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742"/>
        </w:trPr>
        <w:tc>
          <w:tcPr>
            <w:tcW w:w="721" w:type="pct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2级</w:t>
            </w:r>
          </w:p>
        </w:tc>
        <w:tc>
          <w:tcPr>
            <w:tcW w:w="2336" w:type="pct"/>
            <w:tcBorders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刀痕两边都有缺口状脱落达1.6mm，按基材的有效接触被测面的面积计算，脱落面积≤15%</w:t>
            </w:r>
          </w:p>
        </w:tc>
        <w:tc>
          <w:tcPr>
            <w:tcW w:w="1943" w:type="pct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499649" cy="2276513"/>
                  <wp:effectExtent l="19050" t="0" r="5301" b="0"/>
                  <wp:docPr id="1043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99649" cy="227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表C.1（续）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4445"/>
        <w:gridCol w:w="3697"/>
      </w:tblGrid>
      <w:tr w:rsidR="009F20B8">
        <w:trPr>
          <w:trHeight w:val="454"/>
        </w:trPr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评级</w:t>
            </w:r>
          </w:p>
        </w:tc>
        <w:tc>
          <w:tcPr>
            <w:tcW w:w="2336" w:type="pc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胶带对涂层粘附状况</w:t>
            </w:r>
          </w:p>
        </w:tc>
        <w:tc>
          <w:tcPr>
            <w:tcW w:w="1943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图例</w:t>
            </w:r>
          </w:p>
        </w:tc>
      </w:tr>
      <w:tr w:rsidR="009F20B8">
        <w:trPr>
          <w:trHeight w:val="3402"/>
        </w:trPr>
        <w:tc>
          <w:tcPr>
            <w:tcW w:w="721" w:type="pct"/>
            <w:tcBorders>
              <w:top w:val="single" w:sz="12" w:space="0" w:color="000000"/>
              <w:lef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3级</w:t>
            </w:r>
          </w:p>
        </w:tc>
        <w:tc>
          <w:tcPr>
            <w:tcW w:w="2336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刀痕两边都有缺口状脱落达3.2mm，按基材的有效接触被测面的面积计算，脱落面积≤25%</w:t>
            </w:r>
          </w:p>
        </w:tc>
        <w:tc>
          <w:tcPr>
            <w:tcW w:w="1943" w:type="pct"/>
            <w:tcBorders>
              <w:top w:val="single" w:sz="12" w:space="0" w:color="000000"/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483746" cy="1963971"/>
                  <wp:effectExtent l="19050" t="0" r="2154" b="0"/>
                  <wp:docPr id="1044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/>
                        </pic:nvPicPr>
                        <pic:blipFill>
                          <a:blip r:embed="rId3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3746" cy="196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572"/>
        </w:trPr>
        <w:tc>
          <w:tcPr>
            <w:tcW w:w="721" w:type="pct"/>
            <w:tcBorders>
              <w:lef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4级 </w:t>
            </w:r>
          </w:p>
        </w:tc>
        <w:tc>
          <w:tcPr>
            <w:tcW w:w="2336" w:type="pct"/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胶带下X区域内大片脱落，按基材的有效接触被测面的面积计算，脱落面积≤50%</w:t>
            </w:r>
          </w:p>
        </w:tc>
        <w:tc>
          <w:tcPr>
            <w:tcW w:w="1943" w:type="pct"/>
            <w:tcBorders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483747" cy="2162755"/>
                  <wp:effectExtent l="19050" t="0" r="2153" b="0"/>
                  <wp:docPr id="1045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/>
                        </pic:nvPicPr>
                        <pic:blipFill>
                          <a:blip r:embed="rId3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3747" cy="216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742"/>
        </w:trPr>
        <w:tc>
          <w:tcPr>
            <w:tcW w:w="721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5级</w:t>
            </w:r>
          </w:p>
        </w:tc>
        <w:tc>
          <w:tcPr>
            <w:tcW w:w="2336" w:type="pct"/>
            <w:tcBorders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脱落面积超过X区域，按基材的有效接触被测面的面积计算，脱落面积＞50%</w:t>
            </w:r>
          </w:p>
        </w:tc>
        <w:tc>
          <w:tcPr>
            <w:tcW w:w="1943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1531455" cy="2234316"/>
                  <wp:effectExtent l="19050" t="0" r="0" b="0"/>
                  <wp:docPr id="1046" name="图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31455" cy="223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C.2 胶带法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表C.2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4445"/>
        <w:gridCol w:w="3697"/>
      </w:tblGrid>
      <w:tr w:rsidR="009F20B8">
        <w:trPr>
          <w:trHeight w:val="454"/>
        </w:trPr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评级</w:t>
            </w:r>
          </w:p>
        </w:tc>
        <w:tc>
          <w:tcPr>
            <w:tcW w:w="23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胶带对涂层粘附状况</w:t>
            </w:r>
          </w:p>
        </w:tc>
        <w:tc>
          <w:tcPr>
            <w:tcW w:w="1943" w:type="pct"/>
            <w:tcBorders>
              <w:top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图例</w:t>
            </w:r>
          </w:p>
        </w:tc>
      </w:tr>
      <w:tr w:rsidR="009F20B8">
        <w:trPr>
          <w:trHeight w:val="3458"/>
        </w:trPr>
        <w:tc>
          <w:tcPr>
            <w:tcW w:w="721" w:type="pc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0级</w:t>
            </w:r>
          </w:p>
        </w:tc>
        <w:tc>
          <w:tcPr>
            <w:tcW w:w="2336" w:type="pct"/>
            <w:tcBorders>
              <w:top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涂层没有脱落</w:t>
            </w:r>
          </w:p>
        </w:tc>
        <w:tc>
          <w:tcPr>
            <w:tcW w:w="1943" w:type="pct"/>
            <w:tcBorders>
              <w:top w:val="single" w:sz="12" w:space="0" w:color="auto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476375" cy="2181225"/>
                  <wp:effectExtent l="0" t="0" r="0" b="0"/>
                  <wp:docPr id="1047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_x0000_t75"/>
                          <pic:cNvPicPr/>
                        </pic:nvPicPr>
                        <pic:blipFill>
                          <a:blip r:embed="rId3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7637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288"/>
        </w:trPr>
        <w:tc>
          <w:tcPr>
            <w:tcW w:w="721" w:type="pct"/>
            <w:tcBorders>
              <w:lef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1级</w:t>
            </w:r>
          </w:p>
        </w:tc>
        <w:tc>
          <w:tcPr>
            <w:tcW w:w="2336" w:type="pct"/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正常脱落，胶带粘有少量颗粒，按基材的有效接触被测面的面积计算，脱落面积≤5%</w:t>
            </w:r>
          </w:p>
        </w:tc>
        <w:tc>
          <w:tcPr>
            <w:tcW w:w="1943" w:type="pct"/>
            <w:tcBorders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457325" cy="2314575"/>
                  <wp:effectExtent l="0" t="0" r="0" b="0"/>
                  <wp:docPr id="1048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x0000_t75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5732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742"/>
        </w:trPr>
        <w:tc>
          <w:tcPr>
            <w:tcW w:w="721" w:type="pct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2级</w:t>
            </w:r>
          </w:p>
        </w:tc>
        <w:tc>
          <w:tcPr>
            <w:tcW w:w="2336" w:type="pct"/>
            <w:tcBorders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按基材的有效接触被测面的面积计算，脱落面积≤15%</w:t>
            </w:r>
          </w:p>
        </w:tc>
        <w:tc>
          <w:tcPr>
            <w:tcW w:w="1943" w:type="pct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485900" cy="2381250"/>
                  <wp:effectExtent l="0" t="0" r="0" b="0"/>
                  <wp:docPr id="1049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_x0000_t75"/>
                          <pic:cNvPicPr/>
                        </pic:nvPicPr>
                        <pic:blipFill>
                          <a:blip r:embed="rId3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59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表C.2（续）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4445"/>
        <w:gridCol w:w="3697"/>
      </w:tblGrid>
      <w:tr w:rsidR="009F20B8">
        <w:trPr>
          <w:trHeight w:val="454"/>
        </w:trPr>
        <w:tc>
          <w:tcPr>
            <w:tcW w:w="72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评级</w:t>
            </w:r>
          </w:p>
        </w:tc>
        <w:tc>
          <w:tcPr>
            <w:tcW w:w="2336" w:type="pct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胶带对涂层粘附状况</w:t>
            </w:r>
          </w:p>
        </w:tc>
        <w:tc>
          <w:tcPr>
            <w:tcW w:w="1943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图例</w:t>
            </w:r>
          </w:p>
        </w:tc>
      </w:tr>
      <w:tr w:rsidR="009F20B8">
        <w:trPr>
          <w:trHeight w:val="3402"/>
        </w:trPr>
        <w:tc>
          <w:tcPr>
            <w:tcW w:w="721" w:type="pct"/>
            <w:tcBorders>
              <w:top w:val="single" w:sz="12" w:space="0" w:color="000000"/>
              <w:lef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3级</w:t>
            </w:r>
          </w:p>
        </w:tc>
        <w:tc>
          <w:tcPr>
            <w:tcW w:w="2336" w:type="pct"/>
            <w:tcBorders>
              <w:top w:val="single" w:sz="12" w:space="0" w:color="000000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按基材的有效接触被测面的面积计算，脱落面积≤25%</w:t>
            </w:r>
          </w:p>
        </w:tc>
        <w:tc>
          <w:tcPr>
            <w:tcW w:w="1943" w:type="pct"/>
            <w:tcBorders>
              <w:top w:val="single" w:sz="12" w:space="0" w:color="000000"/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409700" cy="2124075"/>
                  <wp:effectExtent l="0" t="0" r="0" b="0"/>
                  <wp:docPr id="1050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_x0000_t75"/>
                          <pic:cNvPicPr/>
                        </pic:nvPicPr>
                        <pic:blipFill>
                          <a:blip r:embed="rId3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970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572"/>
        </w:trPr>
        <w:tc>
          <w:tcPr>
            <w:tcW w:w="721" w:type="pct"/>
            <w:tcBorders>
              <w:lef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4级 </w:t>
            </w:r>
          </w:p>
        </w:tc>
        <w:tc>
          <w:tcPr>
            <w:tcW w:w="2336" w:type="pct"/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按基材的有效接触被测面的面积计算，脱落面积≤50%</w:t>
            </w:r>
          </w:p>
        </w:tc>
        <w:tc>
          <w:tcPr>
            <w:tcW w:w="1943" w:type="pct"/>
            <w:tcBorders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390650" cy="2219325"/>
                  <wp:effectExtent l="0" t="0" r="0" b="0"/>
                  <wp:docPr id="1051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_x0000_t75"/>
                          <pic:cNvPicPr/>
                        </pic:nvPicPr>
                        <pic:blipFill>
                          <a:blip r:embed="rId3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065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B8">
        <w:trPr>
          <w:trHeight w:val="3742"/>
        </w:trPr>
        <w:tc>
          <w:tcPr>
            <w:tcW w:w="721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5级</w:t>
            </w:r>
          </w:p>
        </w:tc>
        <w:tc>
          <w:tcPr>
            <w:tcW w:w="2336" w:type="pct"/>
            <w:tcBorders>
              <w:bottom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spacing w:line="360" w:lineRule="auto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按基材的有效接触被测面的面积计算，脱落面积＞50%</w:t>
            </w:r>
          </w:p>
        </w:tc>
        <w:tc>
          <w:tcPr>
            <w:tcW w:w="1943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F20B8" w:rsidRDefault="00A07241">
            <w:pPr>
              <w:autoSpaceDE w:val="0"/>
              <w:autoSpaceDN w:val="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390650" cy="2628900"/>
                  <wp:effectExtent l="0" t="0" r="0" b="0"/>
                  <wp:docPr id="1052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_x0000_t75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065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0B8" w:rsidRDefault="009F20B8">
      <w:pPr>
        <w:spacing w:line="360" w:lineRule="auto"/>
        <w:rPr>
          <w:rFonts w:ascii="宋体" w:hAnsi="宋体" w:cs="宋体"/>
          <w:kern w:val="0"/>
          <w:szCs w:val="21"/>
        </w:rPr>
      </w:pPr>
    </w:p>
    <w:p w:rsidR="009F20B8" w:rsidRDefault="009F20B8">
      <w:pPr>
        <w:spacing w:line="360" w:lineRule="auto"/>
        <w:rPr>
          <w:rFonts w:ascii="宋体" w:hAnsi="宋体" w:cs="宋体"/>
          <w:kern w:val="0"/>
          <w:szCs w:val="21"/>
        </w:rPr>
      </w:pPr>
    </w:p>
    <w:p w:rsidR="009F20B8" w:rsidRDefault="009F20B8">
      <w:pPr>
        <w:ind w:firstLine="420"/>
        <w:jc w:val="center"/>
        <w:rPr>
          <w:rFonts w:ascii="黑体" w:eastAsia="黑体" w:hAnsi="黑体"/>
        </w:rPr>
      </w:pP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附录D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（规范性附录）</w:t>
      </w:r>
    </w:p>
    <w:p w:rsidR="009F20B8" w:rsidRDefault="00A07241">
      <w:pPr>
        <w:ind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工艺过程评价</w:t>
      </w: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5"/>
        <w:gridCol w:w="2265"/>
        <w:gridCol w:w="2266"/>
        <w:gridCol w:w="2265"/>
      </w:tblGrid>
      <w:tr w:rsidR="009F20B8">
        <w:trPr>
          <w:trHeight w:val="22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工厂名称</w:t>
            </w:r>
          </w:p>
        </w:tc>
        <w:tc>
          <w:tcPr>
            <w:tcW w:w="6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22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地址</w:t>
            </w:r>
          </w:p>
        </w:tc>
        <w:tc>
          <w:tcPr>
            <w:tcW w:w="6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22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评估日期</w:t>
            </w:r>
          </w:p>
        </w:tc>
        <w:tc>
          <w:tcPr>
            <w:tcW w:w="6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22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工厂人员联系方式</w:t>
            </w: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姓名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职务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Email</w:t>
            </w:r>
            <w:r>
              <w:rPr>
                <w:rFonts w:ascii="宋体" w:eastAsia="宋体" w:hAnsi="宋体" w:hint="eastAsia"/>
              </w:rPr>
              <w:t>：</w:t>
            </w: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  <w:lang w:val="en-US"/>
              </w:rPr>
            </w:pPr>
            <w:r>
              <w:rPr>
                <w:rFonts w:ascii="宋体" w:eastAsia="宋体" w:hAnsi="宋体"/>
                <w:lang w:val="en-US"/>
              </w:rPr>
              <w:t>`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审核员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评估员联系方式</w:t>
            </w: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姓名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职务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Email</w:t>
            </w:r>
            <w:r>
              <w:rPr>
                <w:rFonts w:ascii="宋体" w:eastAsia="宋体" w:hAnsi="宋体" w:hint="eastAsia"/>
              </w:rPr>
              <w:t>：</w:t>
            </w: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359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80" w:lineRule="atLeast"/>
              <w:jc w:val="left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评估结果及整改建议：</w:t>
            </w:r>
          </w:p>
        </w:tc>
        <w:tc>
          <w:tcPr>
            <w:tcW w:w="6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</w:rPr>
              <w:t>项</w:t>
            </w:r>
            <w:r>
              <w:rPr>
                <w:rFonts w:ascii="宋体" w:eastAsia="宋体" w:hAnsi="宋体" w:hint="eastAsia"/>
              </w:rPr>
              <w:t> </w:t>
            </w:r>
            <w:r>
              <w:rPr>
                <w:rFonts w:ascii="宋体" w:eastAsia="宋体" w:hAnsi="宋体" w:hint="eastAsia"/>
              </w:rPr>
              <w:t>符合</w:t>
            </w:r>
          </w:p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</w:rPr>
              <w:t>项</w:t>
            </w:r>
            <w:r>
              <w:rPr>
                <w:rFonts w:ascii="宋体" w:eastAsia="宋体" w:hAnsi="宋体" w:hint="eastAsia"/>
              </w:rPr>
              <w:t> </w:t>
            </w:r>
            <w:r>
              <w:rPr>
                <w:rFonts w:ascii="宋体" w:eastAsia="宋体" w:hAnsi="宋体" w:hint="eastAsia"/>
              </w:rPr>
              <w:t>不符合</w:t>
            </w:r>
          </w:p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  <w:u w:val="thick"/>
              </w:rPr>
              <w:t> </w:t>
            </w:r>
            <w:r>
              <w:rPr>
                <w:rFonts w:ascii="宋体" w:eastAsia="宋体" w:hAnsi="宋体" w:hint="eastAsia"/>
              </w:rPr>
              <w:t>项</w:t>
            </w:r>
            <w:r>
              <w:rPr>
                <w:rFonts w:ascii="宋体" w:eastAsia="宋体" w:hAnsi="宋体" w:hint="eastAsia"/>
              </w:rPr>
              <w:t> </w:t>
            </w:r>
            <w:r>
              <w:rPr>
                <w:rFonts w:ascii="宋体" w:eastAsia="宋体" w:hAnsi="宋体" w:hint="eastAsia"/>
              </w:rPr>
              <w:t>需改进</w:t>
            </w: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D.1 资源及物料管理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1712"/>
        <w:gridCol w:w="4493"/>
        <w:gridCol w:w="684"/>
        <w:gridCol w:w="963"/>
        <w:gridCol w:w="929"/>
      </w:tblGrid>
      <w:tr w:rsidR="009F20B8">
        <w:trPr>
          <w:trHeight w:val="57"/>
        </w:trPr>
        <w:tc>
          <w:tcPr>
            <w:tcW w:w="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21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编号</w:t>
            </w:r>
          </w:p>
        </w:tc>
        <w:tc>
          <w:tcPr>
            <w:tcW w:w="9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21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评价项</w:t>
            </w:r>
          </w:p>
        </w:tc>
        <w:tc>
          <w:tcPr>
            <w:tcW w:w="23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21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客观证据</w:t>
            </w:r>
          </w:p>
        </w:tc>
        <w:tc>
          <w:tcPr>
            <w:tcW w:w="13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21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</w:t>
            </w:r>
          </w:p>
        </w:tc>
      </w:tr>
      <w:tr w:rsidR="009F20B8">
        <w:trPr>
          <w:trHeight w:val="57"/>
        </w:trPr>
        <w:tc>
          <w:tcPr>
            <w:tcW w:w="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3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符合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不符合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需改进</w:t>
            </w:r>
          </w:p>
        </w:tc>
      </w:tr>
      <w:tr w:rsidR="009F20B8">
        <w:trPr>
          <w:trHeight w:val="24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企业组织架构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360" w:lineRule="auto"/>
              <w:jc w:val="left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企业组织架构图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24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1.2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员工配备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涂覆技术人员、涂覆操作人员、设备人员、品质检验人员、试验分析人员、员工替代制度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24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1.3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员工培训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培训制度、培训计划、员工培训证明及效果评估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1.4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生产设施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生产线、前处理清洗设备、抛丸机、涂覆设备、固化烘烤线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1.5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试验室设施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试验室管理制度、常规的化验室、操作台、盐雾试验箱、涂层结合力测量设备、测厚仪、烘箱、</w:t>
            </w:r>
            <w:r>
              <w:rPr>
                <w:rFonts w:ascii="宋体" w:eastAsia="宋体" w:hAnsi="宋体"/>
              </w:rPr>
              <w:t>pH</w:t>
            </w:r>
            <w:r>
              <w:rPr>
                <w:rFonts w:ascii="宋体" w:eastAsia="宋体" w:hAnsi="宋体" w:hint="eastAsia"/>
              </w:rPr>
              <w:t>计、显微镜、温湿度计、试验设备作业指导文件、文档资料柜、客户要求配置的其它试验设备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1.6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环保设施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环评证书或批示文件、环保处理设备、抽气良好，地面无积液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351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1.7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职业健康安全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职业健康安全管理制度、安全措施、安全培训、知识培训、劳保用品、职业健康体检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275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1.8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设备维护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设备维护制度、作业指导书、保养计划、点检记录、维修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更换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保养记录、备用设备记录单、报警系统、校验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校准有效期合格证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1.9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化学品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保管制度、化学品库房、保存温度及湿度、先进先出、划线分区、密封、生产现场临时存放、有效期管理、化学品品牌、化学品使用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1.10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盛具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专用盛具、盛具分类存放、盛具区分、盛具检查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1.11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标识和存放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产品分类登记、产品区分、产品挂带工艺流转卡，划线区分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1.12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可追溯性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产品批次的可追溯性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1.13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包装、装运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包装方案、转运区域标识、作业指导文件、包装好的零件摆放整齐、转运路线标识清晰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9F20B8">
        <w:trPr>
          <w:trHeight w:val="5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  <w:t>1.14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suppressAutoHyphens/>
              <w:autoSpaceDE w:val="0"/>
              <w:autoSpaceDN w:val="0"/>
              <w:adjustRightInd w:val="0"/>
              <w:spacing w:line="216" w:lineRule="auto"/>
              <w:jc w:val="center"/>
              <w:textAlignment w:val="center"/>
              <w:rPr>
                <w:rFonts w:ascii="宋体" w:hAnsi="宋体" w:cs="方正书宋_GBK"/>
                <w:color w:val="000000"/>
                <w:sz w:val="18"/>
                <w:szCs w:val="18"/>
                <w:lang w:val="zh-CN"/>
              </w:rPr>
            </w:pPr>
            <w:r>
              <w:rPr>
                <w:rFonts w:ascii="宋体" w:hAnsi="宋体" w:cs="方正书宋_GBK" w:hint="eastAsia"/>
                <w:color w:val="000000"/>
                <w:sz w:val="18"/>
                <w:szCs w:val="18"/>
                <w:lang w:val="zh-CN"/>
              </w:rPr>
              <w:t>现场管理</w:t>
            </w:r>
          </w:p>
        </w:tc>
        <w:tc>
          <w:tcPr>
            <w:tcW w:w="2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车间及生产线平面布置图、生产线工艺流程图、厂房、生产设备的清洁维护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57" w:type="dxa"/>
              <w:right w:w="74" w:type="dxa"/>
            </w:tcMar>
            <w:vAlign w:val="center"/>
          </w:tcPr>
          <w:p w:rsidR="009F20B8" w:rsidRDefault="009F20B8">
            <w:pPr>
              <w:autoSpaceDE w:val="0"/>
              <w:autoSpaceDN w:val="0"/>
              <w:adjustRightInd w:val="0"/>
              <w:spacing w:line="216" w:lineRule="auto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D.2 质量体系管理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1768"/>
        <w:gridCol w:w="4262"/>
        <w:gridCol w:w="818"/>
        <w:gridCol w:w="984"/>
        <w:gridCol w:w="935"/>
      </w:tblGrid>
      <w:tr w:rsidR="009F20B8">
        <w:trPr>
          <w:trHeight w:val="60"/>
        </w:trPr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编号</w:t>
            </w:r>
          </w:p>
        </w:tc>
        <w:tc>
          <w:tcPr>
            <w:tcW w:w="9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评价项</w:t>
            </w:r>
          </w:p>
        </w:tc>
        <w:tc>
          <w:tcPr>
            <w:tcW w:w="22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客观证据</w:t>
            </w:r>
          </w:p>
        </w:tc>
        <w:tc>
          <w:tcPr>
            <w:tcW w:w="14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</w:t>
            </w:r>
          </w:p>
        </w:tc>
      </w:tr>
      <w:tr w:rsidR="009F20B8">
        <w:trPr>
          <w:trHeight w:val="60"/>
        </w:trPr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9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2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符合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不符合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需改进</w:t>
            </w:r>
          </w:p>
        </w:tc>
      </w:tr>
      <w:tr w:rsidR="009F20B8">
        <w:trPr>
          <w:trHeight w:val="60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2.1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质量体系认证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ISO</w:t>
            </w:r>
            <w:r>
              <w:rPr>
                <w:rFonts w:ascii="宋体" w:eastAsia="宋体" w:hAnsi="宋体" w:hint="eastAsia"/>
              </w:rPr>
              <w:t> </w:t>
            </w:r>
            <w:r>
              <w:rPr>
                <w:rFonts w:ascii="宋体" w:eastAsia="宋体" w:hAnsi="宋体"/>
              </w:rPr>
              <w:t>9000</w:t>
            </w:r>
            <w:r>
              <w:rPr>
                <w:rFonts w:ascii="宋体" w:eastAsia="宋体" w:hAnsi="宋体" w:hint="eastAsia"/>
              </w:rPr>
              <w:t>认证、</w:t>
            </w:r>
            <w:r>
              <w:rPr>
                <w:rFonts w:ascii="宋体" w:eastAsia="宋体" w:hAnsi="宋体"/>
              </w:rPr>
              <w:t>IATF</w:t>
            </w:r>
            <w:r>
              <w:rPr>
                <w:rFonts w:ascii="宋体" w:eastAsia="宋体" w:hAnsi="宋体" w:hint="eastAsia"/>
              </w:rPr>
              <w:t> </w:t>
            </w:r>
            <w:r>
              <w:rPr>
                <w:rFonts w:ascii="宋体" w:eastAsia="宋体" w:hAnsi="宋体"/>
              </w:rPr>
              <w:t>16949</w:t>
            </w:r>
            <w:r>
              <w:rPr>
                <w:rFonts w:ascii="宋体" w:eastAsia="宋体" w:hAnsi="宋体" w:hint="eastAsia"/>
              </w:rPr>
              <w:t>认证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76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2.2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先期质量策划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先期质量策划程序（每类零部件族）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6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2.3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  <w:r>
              <w:rPr>
                <w:rFonts w:ascii="宋体" w:eastAsia="宋体" w:hAnsi="宋体" w:hint="eastAsia"/>
              </w:rPr>
              <w:t>（每个零部件，包含所有过程步骤和所有关键过程参数）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12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2.4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控制计划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控制计划（每个零部件，覆盖所有过程步骤、所有使用的设备和关键过程参数）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2.5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涂覆相关文件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标准、规范或者技术要求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2.6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过程流程图及过程规范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详细的过程流程图、所有过程步骤制定书面的过程规范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2.7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产品性能分析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产品性能验证分析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36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2.8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不合格品的控制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设置有不合格品区域及不合格品处理流程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36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2.9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返工流程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返工流程、返工记录、返工过程控制单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36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2.10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异常情况的处理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异常情况的处理流程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68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2.11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内部评审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内部评审记录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2.12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改进计划</w:t>
            </w:r>
          </w:p>
        </w:tc>
        <w:tc>
          <w:tcPr>
            <w:tcW w:w="2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持续改善的改进计划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D.3 工艺过程</w:t>
      </w:r>
    </w:p>
    <w:tbl>
      <w:tblPr>
        <w:tblW w:w="9071" w:type="dxa"/>
        <w:tblInd w:w="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1374"/>
        <w:gridCol w:w="2737"/>
        <w:gridCol w:w="1917"/>
        <w:gridCol w:w="840"/>
        <w:gridCol w:w="840"/>
        <w:gridCol w:w="776"/>
      </w:tblGrid>
      <w:tr w:rsidR="009F20B8">
        <w:trPr>
          <w:trHeight w:val="6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编号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评价项</w:t>
            </w:r>
          </w:p>
        </w:tc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要求与标准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客观证据</w:t>
            </w:r>
          </w:p>
        </w:tc>
        <w:tc>
          <w:tcPr>
            <w:tcW w:w="2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</w:t>
            </w:r>
          </w:p>
        </w:tc>
      </w:tr>
      <w:tr w:rsidR="009F20B8">
        <w:trPr>
          <w:trHeight w:val="6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符合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不符合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需改进</w:t>
            </w: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.1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脱脂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溶液浓度或PH值，每天监测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  <w:r>
              <w:rPr>
                <w:rFonts w:ascii="宋体" w:eastAsia="宋体" w:hAnsi="宋体" w:hint="eastAsia"/>
              </w:rPr>
              <w:t>、控制计划、过程规范、过程记录表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7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3.2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温度，每班监测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7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3.3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17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3.4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喷淋压力（如果有），每班监测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3.5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液位控制（如果有），每班监测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3.6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清洁度检查，每班1次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按照作业文件定期更换脱脂槽液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29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按照作业文件定期更换水洗槽液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抛丸或喷砂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装载量，每装载1次监测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  <w:r>
              <w:rPr>
                <w:rFonts w:ascii="宋体" w:eastAsia="宋体" w:hAnsi="宋体" w:hint="eastAsia"/>
              </w:rPr>
              <w:t>、控制计划、过程规范、过程记录表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时间，每装载1次监测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3.1</w:t>
            </w: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压力，每装载1次监测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3.1</w:t>
            </w: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清洁度检查，每班1次</w:t>
            </w: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3.1</w:t>
            </w: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涂覆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浸涂时间，每批次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  <w:r>
              <w:rPr>
                <w:rFonts w:ascii="宋体" w:eastAsia="宋体" w:hAnsi="宋体" w:hint="eastAsia"/>
              </w:rPr>
              <w:t>、控制计划、过程规范、过程记录表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14</w:t>
            </w:r>
          </w:p>
        </w:tc>
        <w:tc>
          <w:tcPr>
            <w:tcW w:w="13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离心时间，每班监测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15</w:t>
            </w:r>
          </w:p>
        </w:tc>
        <w:tc>
          <w:tcPr>
            <w:tcW w:w="13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离心转速，每班监测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16</w:t>
            </w:r>
          </w:p>
        </w:tc>
        <w:tc>
          <w:tcPr>
            <w:tcW w:w="1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生产过程中涂料的粘度，每4h测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spacing w:line="360" w:lineRule="auto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17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固化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固化温度，每批次测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FMEA</w:t>
            </w:r>
            <w:r>
              <w:rPr>
                <w:rFonts w:ascii="宋体" w:eastAsia="宋体" w:hAnsi="宋体" w:hint="eastAsia"/>
              </w:rPr>
              <w:t>、控制计划、过程规范、过程记录表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6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3.</w:t>
            </w:r>
            <w:r>
              <w:rPr>
                <w:rFonts w:ascii="宋体" w:eastAsia="宋体" w:hAnsi="宋体" w:hint="eastAsia"/>
              </w:rPr>
              <w:t>18</w:t>
            </w:r>
          </w:p>
        </w:tc>
        <w:tc>
          <w:tcPr>
            <w:tcW w:w="1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固化时间，每批次测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次</w:t>
            </w:r>
          </w:p>
        </w:tc>
        <w:tc>
          <w:tcPr>
            <w:tcW w:w="19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</w:tbl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9F20B8">
      <w:pPr>
        <w:ind w:firstLine="420"/>
        <w:jc w:val="left"/>
        <w:rPr>
          <w:rFonts w:ascii="黑体" w:eastAsia="黑体" w:hAnsi="黑体"/>
        </w:rPr>
      </w:pPr>
    </w:p>
    <w:p w:rsidR="009F20B8" w:rsidRDefault="00A07241">
      <w:pPr>
        <w:ind w:firstLine="4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D.4 成品检验</w:t>
      </w: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1950"/>
        <w:gridCol w:w="1169"/>
        <w:gridCol w:w="2977"/>
        <w:gridCol w:w="709"/>
        <w:gridCol w:w="853"/>
        <w:gridCol w:w="812"/>
      </w:tblGrid>
      <w:tr w:rsidR="009F20B8">
        <w:trPr>
          <w:trHeight w:val="72"/>
        </w:trPr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编号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评价项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要求与标准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客观证据</w:t>
            </w:r>
          </w:p>
        </w:tc>
        <w:tc>
          <w:tcPr>
            <w:tcW w:w="2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评价</w:t>
            </w:r>
          </w:p>
        </w:tc>
      </w:tr>
      <w:tr w:rsidR="009F20B8">
        <w:trPr>
          <w:trHeight w:val="72"/>
        </w:trPr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1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:rsidR="009F20B8" w:rsidRDefault="009F20B8">
            <w:pPr>
              <w:pStyle w:val="af9"/>
              <w:jc w:val="center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符合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不符合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需改进</w:t>
            </w: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现场检验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生产现场检验区域、检验作业指导书、可视化的典型镀层缺陷案例分析、试验设备的计量检定及使用前检查确认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外观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厚度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耐腐蚀试验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附着力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/>
              </w:rPr>
              <w:t>.</w:t>
            </w: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摩擦系数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/>
              </w:rPr>
              <w:t>.4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  <w:tr w:rsidR="009F20B8">
        <w:trPr>
          <w:trHeight w:val="7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禁限用物质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6.5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A07241">
            <w:pPr>
              <w:pStyle w:val="af9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检验记录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74" w:type="dxa"/>
              <w:bottom w:w="113" w:type="dxa"/>
              <w:right w:w="74" w:type="dxa"/>
            </w:tcMar>
            <w:vAlign w:val="center"/>
          </w:tcPr>
          <w:p w:rsidR="009F20B8" w:rsidRDefault="009F20B8">
            <w:pPr>
              <w:pStyle w:val="af9"/>
              <w:rPr>
                <w:rFonts w:ascii="宋体" w:eastAsia="宋体" w:hAnsi="宋体"/>
                <w:lang w:val="en-US"/>
              </w:rPr>
            </w:pPr>
          </w:p>
        </w:tc>
      </w:tr>
    </w:tbl>
    <w:p w:rsidR="009F20B8" w:rsidRDefault="009F20B8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</w:p>
    <w:p w:rsidR="009F20B8" w:rsidRDefault="009F20B8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</w:p>
    <w:p w:rsidR="009F20B8" w:rsidRDefault="00F530C8">
      <w:pPr>
        <w:adjustRightInd w:val="0"/>
        <w:snapToGrid w:val="0"/>
        <w:spacing w:line="360" w:lineRule="auto"/>
        <w:ind w:firstLineChars="200" w:firstLine="420"/>
        <w:jc w:val="left"/>
      </w:pPr>
      <w:r>
        <w:rPr>
          <w:noProof/>
        </w:rPr>
        <w:pict>
          <v:line id="1053" o:spid="_x0000_s1026" style="position:absolute;left:0;text-align:left;z-index:4;visibility:visible;mso-wrap-distance-left:0;mso-wrap-distance-right:0;mso-position-horizontal-relative:text;mso-position-vertical-relative:text;mso-width-relative:page;mso-height-relative:page" from="163.8pt,26.75pt" to="336pt,26.75pt" strokeweight="1pt"/>
        </w:pict>
      </w:r>
    </w:p>
    <w:sectPr w:rsidR="009F20B8">
      <w:headerReference w:type="default" r:id="rId39"/>
      <w:footerReference w:type="default" r:id="rId40"/>
      <w:pgSz w:w="11906" w:h="16838"/>
      <w:pgMar w:top="1843" w:right="1304" w:bottom="1134" w:left="1304" w:header="1418" w:footer="868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0C8" w:rsidRDefault="00F530C8">
      <w:r>
        <w:separator/>
      </w:r>
    </w:p>
  </w:endnote>
  <w:endnote w:type="continuationSeparator" w:id="0">
    <w:p w:rsidR="00F530C8" w:rsidRDefault="00F5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CGNGHD+FZXBSK--GBK1-0">
    <w:altName w:val="微软雅黑"/>
    <w:charset w:val="86"/>
    <w:family w:val="modern"/>
    <w:pitch w:val="default"/>
    <w:sig w:usb0="00000000" w:usb1="01010101" w:usb2="00000000" w:usb3="00000000" w:csb0="00040000" w:csb1="00000000"/>
  </w:font>
  <w:font w:name="Adobe 宋体 Std L">
    <w:altName w:val="Adobe 宋体 Std L"/>
    <w:charset w:val="86"/>
    <w:family w:val="roman"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PUGONI+FZHTK--GBK1-0">
    <w:altName w:val="微软雅黑"/>
    <w:charset w:val="86"/>
    <w:family w:val="modern"/>
    <w:pitch w:val="default"/>
    <w:sig w:usb0="00000000" w:usb1="01010101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A07241">
    <w:pPr>
      <w:pStyle w:val="a5"/>
    </w:pPr>
    <w:r>
      <w:rPr>
        <w:rFonts w:hint="eastAsia"/>
      </w:rPr>
      <w:t>Ⅱ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A0724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2790A">
      <w:rPr>
        <w:noProof/>
      </w:rPr>
      <w:t>I</w:t>
    </w:r>
    <w:r>
      <w:rPr>
        <w:lang w:val="zh-CN"/>
      </w:rPr>
      <w:fldChar w:fldCharType="end"/>
    </w:r>
  </w:p>
  <w:p w:rsidR="009F20B8" w:rsidRDefault="009F20B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F530C8"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098" o:spid="_x0000_s2049" type="#_x0000_t202" style="position:absolute;left:0;text-align:left;margin-left:439.45pt;margin-top:-12.75pt;width:28.35pt;height:14.15pt;z-index:2;visibility:visible;mso-wrap-distance-left:0;mso-wrap-distance-right:0;mso-position-horizontal-relative:text;mso-position-vertical-relative:text;mso-width-relative:page;mso-height-relative:page" filled="f" stroked="f">
          <v:textbox inset="0,0,0,0">
            <w:txbxContent>
              <w:p w:rsidR="009F20B8" w:rsidRDefault="00A07241">
                <w:pPr>
                  <w:jc w:val="center"/>
                  <w:rPr>
                    <w:rFonts w:ascii="宋体"/>
                  </w:rPr>
                </w:pPr>
                <w:r>
                  <w:rPr>
                    <w:rFonts w:ascii="宋体"/>
                    <w:sz w:val="18"/>
                  </w:rPr>
                  <w:fldChar w:fldCharType="begin"/>
                </w:r>
                <w:r>
                  <w:rPr>
                    <w:rFonts w:ascii="宋体"/>
                    <w:sz w:val="18"/>
                  </w:rPr>
                  <w:instrText xml:space="preserve"> PAGE </w:instrText>
                </w:r>
                <w:r>
                  <w:rPr>
                    <w:rFonts w:ascii="宋体"/>
                    <w:sz w:val="18"/>
                  </w:rPr>
                  <w:fldChar w:fldCharType="separate"/>
                </w:r>
                <w:r w:rsidR="0012790A">
                  <w:rPr>
                    <w:rFonts w:ascii="宋体"/>
                    <w:noProof/>
                    <w:sz w:val="18"/>
                  </w:rPr>
                  <w:t>2</w:t>
                </w:r>
                <w:r>
                  <w:rPr>
                    <w:rFonts w:ascii="宋体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0C8" w:rsidRDefault="00F530C8">
      <w:r>
        <w:separator/>
      </w:r>
    </w:p>
  </w:footnote>
  <w:footnote w:type="continuationSeparator" w:id="0">
    <w:p w:rsidR="00F530C8" w:rsidRDefault="00F53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9F20B8">
    <w:pPr>
      <w:pStyle w:val="a6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9F20B8">
    <w:pPr>
      <w:pStyle w:val="a6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A07241">
    <w:pPr>
      <w:pStyle w:val="a6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jc w:val="left"/>
    </w:pPr>
    <w:r>
      <w:rPr>
        <w:rFonts w:hint="eastAsia"/>
        <w:b/>
        <w:sz w:val="21"/>
        <w:szCs w:val="21"/>
      </w:rPr>
      <w:t xml:space="preserve">T/CACM </w:t>
    </w:r>
    <w:r>
      <w:rPr>
        <w:rFonts w:ascii="Arial Narrow" w:eastAsia="黑体" w:hAnsi="Arial Narrow" w:hint="eastAsia"/>
        <w:spacing w:val="10"/>
        <w:sz w:val="21"/>
        <w:szCs w:val="21"/>
      </w:rPr>
      <w:t>XXXX</w:t>
    </w:r>
    <w:r>
      <w:rPr>
        <w:rFonts w:ascii="Arial Narrow" w:eastAsia="黑体" w:hAnsi="Arial Narrow" w:hint="eastAsia"/>
        <w:spacing w:val="10"/>
        <w:sz w:val="21"/>
        <w:szCs w:val="21"/>
      </w:rPr>
      <w:t>－</w:t>
    </w:r>
    <w:r>
      <w:rPr>
        <w:rFonts w:ascii="Arial Narrow" w:eastAsia="黑体" w:hAnsi="Arial Narrow"/>
        <w:spacing w:val="10"/>
        <w:sz w:val="21"/>
        <w:szCs w:val="21"/>
      </w:rPr>
      <w:t>20</w:t>
    </w:r>
    <w:r>
      <w:rPr>
        <w:rFonts w:ascii="Arial Narrow" w:eastAsia="黑体" w:hAnsi="Arial Narrow" w:hint="eastAsia"/>
        <w:spacing w:val="10"/>
        <w:sz w:val="21"/>
        <w:szCs w:val="21"/>
      </w:rPr>
      <w:t>18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B8" w:rsidRDefault="00A07241">
    <w:pPr>
      <w:pStyle w:val="a6"/>
      <w:pBdr>
        <w:bottom w:val="none" w:sz="0" w:space="0" w:color="auto"/>
      </w:pBdr>
      <w:jc w:val="right"/>
      <w:rPr>
        <w:rFonts w:ascii="黑体" w:eastAsia="黑体" w:hAnsi="黑体"/>
        <w:sz w:val="21"/>
        <w:szCs w:val="21"/>
      </w:rPr>
    </w:pPr>
    <w:r>
      <w:rPr>
        <w:rFonts w:ascii="黑体" w:eastAsia="黑体" w:hAnsi="黑体"/>
        <w:sz w:val="21"/>
        <w:szCs w:val="21"/>
      </w:rPr>
      <w:t>T/C</w:t>
    </w:r>
    <w:r>
      <w:rPr>
        <w:rFonts w:ascii="黑体" w:eastAsia="黑体" w:hAnsi="黑体" w:hint="eastAsia"/>
        <w:sz w:val="21"/>
        <w:szCs w:val="21"/>
      </w:rPr>
      <w:t>S</w:t>
    </w:r>
    <w:r>
      <w:rPr>
        <w:rFonts w:ascii="黑体" w:eastAsia="黑体" w:hAnsi="黑体"/>
        <w:sz w:val="21"/>
        <w:szCs w:val="21"/>
      </w:rPr>
      <w:t>A</w:t>
    </w:r>
    <w:r>
      <w:rPr>
        <w:rFonts w:ascii="黑体" w:eastAsia="黑体" w:hAnsi="黑体" w:hint="eastAsia"/>
        <w:sz w:val="21"/>
        <w:szCs w:val="21"/>
      </w:rPr>
      <w:t xml:space="preserve">E </w:t>
    </w:r>
    <w:r>
      <w:rPr>
        <w:rFonts w:ascii="黑体" w:eastAsia="黑体" w:hAnsi="黑体" w:hint="eastAsia"/>
        <w:spacing w:val="10"/>
        <w:sz w:val="21"/>
        <w:szCs w:val="21"/>
      </w:rPr>
      <w:t>97</w:t>
    </w:r>
    <w:r>
      <w:rPr>
        <w:rFonts w:eastAsia="黑体" w:hint="eastAsia"/>
        <w:spacing w:val="10"/>
        <w:sz w:val="21"/>
        <w:szCs w:val="21"/>
      </w:rPr>
      <w:t>－</w:t>
    </w:r>
    <w:r>
      <w:rPr>
        <w:rFonts w:ascii="黑体" w:eastAsia="黑体" w:hAnsi="黑体"/>
        <w:spacing w:val="10"/>
        <w:sz w:val="21"/>
        <w:szCs w:val="21"/>
      </w:rPr>
      <w:t>2019</w:t>
    </w:r>
  </w:p>
  <w:p w:rsidR="009F20B8" w:rsidRDefault="009F20B8">
    <w:pPr>
      <w:pStyle w:val="a6"/>
      <w:pBdr>
        <w:bottom w:val="none" w:sz="0" w:space="0" w:color="auto"/>
      </w:pBdr>
      <w:wordWrap w:val="0"/>
      <w:jc w:val="right"/>
      <w:rPr>
        <w:sz w:val="21"/>
        <w:szCs w:val="21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5" w:type="dxa"/>
      <w:tblInd w:w="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5"/>
    </w:tblGrid>
    <w:tr w:rsidR="009F20B8">
      <w:trPr>
        <w:trHeight w:hRule="exact" w:val="360"/>
      </w:trPr>
      <w:tc>
        <w:tcPr>
          <w:tcW w:w="9355" w:type="dxa"/>
          <w:vAlign w:val="center"/>
        </w:tcPr>
        <w:p w:rsidR="009F20B8" w:rsidRDefault="00A07241">
          <w:pPr>
            <w:pStyle w:val="a6"/>
            <w:pBdr>
              <w:bottom w:val="none" w:sz="0" w:space="0" w:color="auto"/>
            </w:pBdr>
            <w:jc w:val="right"/>
            <w:rPr>
              <w:rFonts w:ascii="黑体" w:eastAsia="黑体" w:hAnsi="黑体"/>
              <w:spacing w:val="10"/>
              <w:sz w:val="21"/>
              <w:szCs w:val="21"/>
            </w:rPr>
          </w:pPr>
          <w:r>
            <w:rPr>
              <w:rFonts w:ascii="黑体" w:eastAsia="黑体" w:hAnsi="黑体"/>
              <w:sz w:val="21"/>
              <w:szCs w:val="21"/>
            </w:rPr>
            <w:t>T/C</w:t>
          </w:r>
          <w:r>
            <w:rPr>
              <w:rFonts w:ascii="黑体" w:eastAsia="黑体" w:hAnsi="黑体" w:hint="eastAsia"/>
              <w:sz w:val="21"/>
              <w:szCs w:val="21"/>
            </w:rPr>
            <w:t>S</w:t>
          </w:r>
          <w:r>
            <w:rPr>
              <w:rFonts w:ascii="黑体" w:eastAsia="黑体" w:hAnsi="黑体"/>
              <w:sz w:val="21"/>
              <w:szCs w:val="21"/>
            </w:rPr>
            <w:t>A</w:t>
          </w:r>
          <w:r>
            <w:rPr>
              <w:rFonts w:ascii="黑体" w:eastAsia="黑体" w:hAnsi="黑体" w:hint="eastAsia"/>
              <w:sz w:val="21"/>
              <w:szCs w:val="21"/>
            </w:rPr>
            <w:t xml:space="preserve">E </w:t>
          </w:r>
          <w:r>
            <w:rPr>
              <w:rFonts w:ascii="黑体" w:eastAsia="黑体" w:hAnsi="黑体" w:hint="eastAsia"/>
              <w:spacing w:val="10"/>
              <w:sz w:val="21"/>
              <w:szCs w:val="21"/>
            </w:rPr>
            <w:t>97</w:t>
          </w:r>
          <w:r>
            <w:rPr>
              <w:rFonts w:eastAsia="黑体" w:hint="eastAsia"/>
              <w:spacing w:val="10"/>
              <w:sz w:val="21"/>
              <w:szCs w:val="21"/>
            </w:rPr>
            <w:t>－</w:t>
          </w:r>
          <w:r>
            <w:rPr>
              <w:rFonts w:ascii="黑体" w:eastAsia="黑体" w:hAnsi="黑体"/>
              <w:spacing w:val="10"/>
              <w:sz w:val="21"/>
              <w:szCs w:val="21"/>
            </w:rPr>
            <w:t>2019</w:t>
          </w:r>
        </w:p>
        <w:p w:rsidR="009F20B8" w:rsidRDefault="009F20B8">
          <w:pPr>
            <w:pStyle w:val="a6"/>
            <w:pBdr>
              <w:bottom w:val="none" w:sz="0" w:space="0" w:color="auto"/>
            </w:pBdr>
            <w:jc w:val="right"/>
            <w:rPr>
              <w:rFonts w:ascii="黑体" w:eastAsia="黑体" w:hAnsi="黑体"/>
              <w:sz w:val="21"/>
              <w:szCs w:val="21"/>
            </w:rPr>
          </w:pPr>
        </w:p>
        <w:p w:rsidR="009F20B8" w:rsidRDefault="009F20B8">
          <w:pPr>
            <w:jc w:val="right"/>
            <w:rPr>
              <w:rFonts w:ascii="黑体" w:eastAsia="黑体" w:hAnsi="黑体"/>
            </w:rPr>
          </w:pPr>
        </w:p>
      </w:tc>
    </w:tr>
  </w:tbl>
  <w:p w:rsidR="009F20B8" w:rsidRDefault="009F20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2876"/>
    <w:multiLevelType w:val="multilevel"/>
    <w:tmpl w:val="4138308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a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20B8"/>
    <w:rsid w:val="0012790A"/>
    <w:rsid w:val="004E5719"/>
    <w:rsid w:val="009F20B8"/>
    <w:rsid w:val="00A07241"/>
    <w:rsid w:val="00F53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F96532A2-DFB0-4314-9363-6372F43C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 w:cs="宋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qFormat/>
    <w:pPr>
      <w:keepNext/>
      <w:keepLines/>
      <w:spacing w:before="280" w:after="290" w:line="376" w:lineRule="auto"/>
      <w:outlineLvl w:val="3"/>
    </w:pPr>
    <w:rPr>
      <w:rFonts w:ascii="Cambria" w:hAnsi="Cambria" w:cs="宋体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0">
    <w:name w:val="toc 3"/>
    <w:basedOn w:val="a0"/>
    <w:next w:val="a0"/>
    <w:uiPriority w:val="39"/>
    <w:qFormat/>
    <w:pPr>
      <w:ind w:leftChars="400" w:left="840"/>
    </w:pPr>
  </w:style>
  <w:style w:type="paragraph" w:styleId="a4">
    <w:name w:val="Balloon Text"/>
    <w:basedOn w:val="a0"/>
    <w:link w:val="Char"/>
    <w:uiPriority w:val="99"/>
    <w:rPr>
      <w:sz w:val="18"/>
      <w:szCs w:val="18"/>
    </w:rPr>
  </w:style>
  <w:style w:type="paragraph" w:styleId="a5">
    <w:name w:val="footer"/>
    <w:basedOn w:val="a0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0"/>
    <w:uiPriority w:val="39"/>
    <w:qFormat/>
    <w:pPr>
      <w:jc w:val="both"/>
    </w:pPr>
    <w:rPr>
      <w:rFonts w:ascii="宋体" w:hAnsi="宋体" w:cs="Times New Roman"/>
      <w:sz w:val="21"/>
      <w:szCs w:val="21"/>
    </w:rPr>
  </w:style>
  <w:style w:type="paragraph" w:styleId="20">
    <w:name w:val="toc 2"/>
    <w:basedOn w:val="a0"/>
    <w:next w:val="a0"/>
    <w:uiPriority w:val="39"/>
    <w:qFormat/>
    <w:pPr>
      <w:ind w:leftChars="200" w:left="420"/>
    </w:pPr>
  </w:style>
  <w:style w:type="paragraph" w:styleId="a7">
    <w:name w:val="Normal (Web)"/>
    <w:basedOn w:val="a0"/>
    <w:uiPriority w:val="99"/>
    <w:qFormat/>
    <w:rPr>
      <w:rFonts w:ascii="Calibri" w:hAnsi="Calibri"/>
      <w:sz w:val="24"/>
      <w:szCs w:val="24"/>
    </w:rPr>
  </w:style>
  <w:style w:type="character" w:styleId="a8">
    <w:name w:val="Hyperlink"/>
    <w:basedOn w:val="a1"/>
    <w:uiPriority w:val="99"/>
    <w:qFormat/>
    <w:rPr>
      <w:color w:val="0000FF"/>
      <w:spacing w:val="0"/>
      <w:w w:val="100"/>
      <w:szCs w:val="21"/>
      <w:u w:val="single"/>
    </w:rPr>
  </w:style>
  <w:style w:type="character" w:customStyle="1" w:styleId="Char2">
    <w:name w:val="章标题 Char"/>
    <w:link w:val="a"/>
    <w:rPr>
      <w:rFonts w:ascii="黑体" w:eastAsia="黑体"/>
      <w:kern w:val="2"/>
      <w:sz w:val="21"/>
      <w:szCs w:val="22"/>
    </w:rPr>
  </w:style>
  <w:style w:type="paragraph" w:customStyle="1" w:styleId="a">
    <w:name w:val="章标题"/>
    <w:next w:val="a9"/>
    <w:link w:val="Char2"/>
    <w:qFormat/>
    <w:pPr>
      <w:numPr>
        <w:ilvl w:val="1"/>
        <w:numId w:val="1"/>
      </w:numPr>
      <w:tabs>
        <w:tab w:val="left" w:pos="720"/>
      </w:tabs>
      <w:spacing w:beforeLines="50" w:afterLines="50"/>
      <w:jc w:val="both"/>
      <w:outlineLvl w:val="1"/>
    </w:pPr>
    <w:rPr>
      <w:rFonts w:ascii="黑体" w:eastAsia="黑体"/>
      <w:kern w:val="2"/>
      <w:sz w:val="21"/>
      <w:szCs w:val="22"/>
    </w:rPr>
  </w:style>
  <w:style w:type="paragraph" w:customStyle="1" w:styleId="a9">
    <w:name w:val="段"/>
    <w:link w:val="Char3"/>
    <w:qFormat/>
    <w:pPr>
      <w:autoSpaceDE w:val="0"/>
      <w:autoSpaceDN w:val="0"/>
      <w:ind w:firstLineChars="200" w:firstLine="200"/>
      <w:jc w:val="both"/>
    </w:pPr>
    <w:rPr>
      <w:rFonts w:ascii="宋体" w:hAnsi="Times New Roman" w:cs="Times New Roman"/>
      <w:sz w:val="21"/>
    </w:rPr>
  </w:style>
  <w:style w:type="character" w:customStyle="1" w:styleId="Char0">
    <w:name w:val="页脚 Char"/>
    <w:basedOn w:val="a1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aa">
    <w:name w:val="封面标准名称"/>
    <w:qFormat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ab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ascii="Times New Roman" w:eastAsia="黑体" w:hAnsi="Times New Roman" w:cs="Times New Roman"/>
      <w:sz w:val="21"/>
    </w:rPr>
  </w:style>
  <w:style w:type="paragraph" w:customStyle="1" w:styleId="ac">
    <w:name w:val="标准书脚_奇数页"/>
    <w:pPr>
      <w:spacing w:before="120"/>
      <w:jc w:val="right"/>
    </w:pPr>
    <w:rPr>
      <w:rFonts w:ascii="Times New Roman" w:hAnsi="Times New Roman" w:cs="Times New Roman"/>
      <w:sz w:val="18"/>
    </w:rPr>
  </w:style>
  <w:style w:type="paragraph" w:customStyle="1" w:styleId="WPSOffice1">
    <w:name w:val="WPSOffice手动目录 1"/>
    <w:qFormat/>
    <w:rPr>
      <w:rFonts w:ascii="Times New Roman" w:hAnsi="Times New Roman" w:cs="Times New Roman"/>
    </w:rPr>
  </w:style>
  <w:style w:type="paragraph" w:customStyle="1" w:styleId="ad">
    <w:name w:val="目次、标准名称标题"/>
    <w:basedOn w:val="a0"/>
    <w:next w:val="a9"/>
    <w:qFormat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</w:rPr>
  </w:style>
  <w:style w:type="character" w:customStyle="1" w:styleId="Char3">
    <w:name w:val="段 Char"/>
    <w:link w:val="a9"/>
    <w:qFormat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一级条标题"/>
    <w:next w:val="a9"/>
    <w:qFormat/>
    <w:pPr>
      <w:spacing w:beforeLines="50" w:afterLines="50"/>
      <w:ind w:left="426"/>
      <w:outlineLvl w:val="2"/>
    </w:pPr>
    <w:rPr>
      <w:rFonts w:ascii="黑体" w:eastAsia="黑体" w:hAnsi="Times New Roman" w:cs="Times New Roman"/>
      <w:sz w:val="21"/>
      <w:szCs w:val="21"/>
    </w:rPr>
  </w:style>
  <w:style w:type="paragraph" w:customStyle="1" w:styleId="af">
    <w:name w:val="二级条标题"/>
    <w:basedOn w:val="ae"/>
    <w:next w:val="a9"/>
    <w:qFormat/>
    <w:pPr>
      <w:spacing w:before="50" w:after="50"/>
      <w:ind w:left="0"/>
      <w:outlineLvl w:val="3"/>
    </w:pPr>
  </w:style>
  <w:style w:type="paragraph" w:customStyle="1" w:styleId="af0">
    <w:name w:val="三级条标题"/>
    <w:basedOn w:val="af"/>
    <w:next w:val="a9"/>
    <w:qFormat/>
    <w:pPr>
      <w:outlineLvl w:val="4"/>
    </w:pPr>
  </w:style>
  <w:style w:type="paragraph" w:customStyle="1" w:styleId="af1">
    <w:name w:val="四级条标题"/>
    <w:basedOn w:val="af0"/>
    <w:next w:val="a9"/>
    <w:pPr>
      <w:outlineLvl w:val="5"/>
    </w:pPr>
  </w:style>
  <w:style w:type="paragraph" w:customStyle="1" w:styleId="af2">
    <w:name w:val="五级条标题"/>
    <w:basedOn w:val="af1"/>
    <w:next w:val="a9"/>
    <w:qFormat/>
    <w:pPr>
      <w:outlineLvl w:val="6"/>
    </w:pPr>
  </w:style>
  <w:style w:type="paragraph" w:customStyle="1" w:styleId="af3">
    <w:name w:val="前言、引言标题"/>
    <w:next w:val="a9"/>
    <w:qFormat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11">
    <w:name w:val="列出段落1"/>
    <w:basedOn w:val="a0"/>
    <w:uiPriority w:val="99"/>
    <w:qFormat/>
    <w:pPr>
      <w:ind w:firstLineChars="200" w:firstLine="420"/>
    </w:pPr>
    <w:rPr>
      <w:rFonts w:ascii="Calibri" w:hAnsi="Calibri"/>
      <w:szCs w:val="24"/>
    </w:rPr>
  </w:style>
  <w:style w:type="character" w:customStyle="1" w:styleId="4Char">
    <w:name w:val="标题 4 Char"/>
    <w:basedOn w:val="a1"/>
    <w:link w:val="4"/>
    <w:qFormat/>
    <w:rPr>
      <w:rFonts w:ascii="Cambria" w:eastAsia="宋体" w:hAnsi="Cambria" w:cs="宋体"/>
      <w:b/>
      <w:bCs/>
      <w:sz w:val="28"/>
      <w:szCs w:val="28"/>
    </w:rPr>
  </w:style>
  <w:style w:type="character" w:customStyle="1" w:styleId="text21">
    <w:name w:val="text21"/>
    <w:basedOn w:val="a1"/>
    <w:qFormat/>
  </w:style>
  <w:style w:type="paragraph" w:customStyle="1" w:styleId="af4">
    <w:name w:val="参考文献"/>
    <w:basedOn w:val="a0"/>
    <w:next w:val="a9"/>
    <w:qFormat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</w:rPr>
  </w:style>
  <w:style w:type="character" w:customStyle="1" w:styleId="1Char">
    <w:name w:val="标题 1 Char"/>
    <w:basedOn w:val="a1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0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 w:cs="宋体"/>
      <w:color w:val="365F91"/>
      <w:kern w:val="0"/>
      <w:sz w:val="28"/>
      <w:szCs w:val="28"/>
    </w:rPr>
  </w:style>
  <w:style w:type="character" w:customStyle="1" w:styleId="Char">
    <w:name w:val="批注框文本 Char"/>
    <w:basedOn w:val="a1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styleId="af5">
    <w:name w:val="annotation reference"/>
    <w:basedOn w:val="a1"/>
    <w:uiPriority w:val="99"/>
    <w:rPr>
      <w:sz w:val="21"/>
      <w:szCs w:val="21"/>
    </w:rPr>
  </w:style>
  <w:style w:type="paragraph" w:styleId="af6">
    <w:name w:val="annotation text"/>
    <w:basedOn w:val="a0"/>
    <w:link w:val="Char4"/>
    <w:pPr>
      <w:widowControl/>
      <w:snapToGrid w:val="0"/>
      <w:ind w:firstLineChars="200" w:firstLine="200"/>
      <w:jc w:val="left"/>
    </w:pPr>
    <w:rPr>
      <w:rFonts w:ascii="Calibri" w:eastAsia="方正书宋_GBK" w:hAnsi="Calibri"/>
      <w:kern w:val="0"/>
      <w:szCs w:val="22"/>
      <w:lang w:val="ru-RU" w:eastAsia="en-US"/>
    </w:rPr>
  </w:style>
  <w:style w:type="character" w:customStyle="1" w:styleId="Char4">
    <w:name w:val="批注文字 Char"/>
    <w:basedOn w:val="a1"/>
    <w:link w:val="af6"/>
    <w:rPr>
      <w:rFonts w:ascii="Calibri" w:eastAsia="方正书宋_GBK" w:hAnsi="Calibri" w:cs="Times New Roman"/>
      <w:sz w:val="21"/>
      <w:szCs w:val="22"/>
      <w:lang w:val="ru-RU" w:eastAsia="en-US"/>
    </w:rPr>
  </w:style>
  <w:style w:type="character" w:customStyle="1" w:styleId="2Char">
    <w:name w:val="标题 2 Char"/>
    <w:basedOn w:val="a1"/>
    <w:link w:val="2"/>
    <w:uiPriority w:val="9"/>
    <w:rPr>
      <w:rFonts w:ascii="Cambria" w:eastAsia="宋体" w:hAnsi="Cambria" w:cs="宋体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paragraph" w:styleId="af7">
    <w:name w:val="Date"/>
    <w:basedOn w:val="a0"/>
    <w:next w:val="a0"/>
    <w:link w:val="Char5"/>
    <w:pPr>
      <w:ind w:leftChars="2500" w:left="100"/>
    </w:pPr>
  </w:style>
  <w:style w:type="character" w:customStyle="1" w:styleId="Char5">
    <w:name w:val="日期 Char"/>
    <w:basedOn w:val="a1"/>
    <w:link w:val="af7"/>
    <w:rPr>
      <w:rFonts w:ascii="Times New Roman" w:eastAsia="宋体" w:hAnsi="Times New Roman" w:cs="Times New Roman"/>
      <w:kern w:val="2"/>
      <w:sz w:val="21"/>
    </w:rPr>
  </w:style>
  <w:style w:type="character" w:styleId="af8">
    <w:name w:val="Placeholder Text"/>
    <w:basedOn w:val="a1"/>
    <w:uiPriority w:val="99"/>
    <w:rPr>
      <w:color w:val="808080"/>
    </w:rPr>
  </w:style>
  <w:style w:type="paragraph" w:styleId="TOC">
    <w:name w:val="TOC Heading"/>
    <w:basedOn w:val="1"/>
    <w:next w:val="a0"/>
    <w:uiPriority w:val="39"/>
    <w:qFormat/>
    <w:pPr>
      <w:widowControl/>
      <w:spacing w:before="240" w:after="0" w:line="259" w:lineRule="auto"/>
      <w:jc w:val="left"/>
      <w:outlineLvl w:val="9"/>
    </w:pPr>
    <w:rPr>
      <w:rFonts w:ascii="Cambria" w:hAnsi="Cambria" w:cs="宋体"/>
      <w:b w:val="0"/>
      <w:bCs w:val="0"/>
      <w:color w:val="365F91"/>
      <w:kern w:val="0"/>
      <w:sz w:val="32"/>
      <w:szCs w:val="32"/>
    </w:rPr>
  </w:style>
  <w:style w:type="paragraph" w:customStyle="1" w:styleId="af9">
    <w:name w:val="表文"/>
    <w:qFormat/>
    <w:pPr>
      <w:widowControl w:val="0"/>
      <w:suppressAutoHyphens/>
      <w:autoSpaceDE w:val="0"/>
      <w:autoSpaceDN w:val="0"/>
      <w:adjustRightInd w:val="0"/>
      <w:snapToGrid w:val="0"/>
      <w:spacing w:line="280" w:lineRule="atLeast"/>
      <w:jc w:val="both"/>
      <w:textAlignment w:val="center"/>
    </w:pPr>
    <w:rPr>
      <w:rFonts w:ascii="方正书宋_GBK" w:eastAsia="方正书宋_GBK" w:cs="方正书宋_GBK"/>
      <w:color w:val="000000"/>
      <w:sz w:val="18"/>
      <w:szCs w:val="18"/>
      <w:lang w:val="zh-CN"/>
    </w:rPr>
  </w:style>
  <w:style w:type="paragraph" w:styleId="afa">
    <w:name w:val="List Paragraph"/>
    <w:basedOn w:val="a0"/>
    <w:uiPriority w:val="99"/>
    <w:qFormat/>
    <w:pPr>
      <w:ind w:firstLineChars="200" w:firstLine="420"/>
    </w:pPr>
  </w:style>
  <w:style w:type="paragraph" w:customStyle="1" w:styleId="12">
    <w:name w:val="1."/>
    <w:basedOn w:val="a0"/>
    <w:uiPriority w:val="99"/>
    <w:pPr>
      <w:keepNext/>
      <w:widowControl/>
      <w:autoSpaceDE w:val="0"/>
      <w:autoSpaceDN w:val="0"/>
      <w:adjustRightInd w:val="0"/>
      <w:snapToGrid w:val="0"/>
      <w:spacing w:before="320" w:after="320" w:line="320" w:lineRule="atLeast"/>
      <w:jc w:val="left"/>
      <w:textAlignment w:val="center"/>
    </w:pPr>
    <w:rPr>
      <w:rFonts w:ascii="黑体" w:eastAsia="黑体" w:hAnsi="Calibri" w:cs="黑体"/>
      <w:color w:val="000000"/>
      <w:kern w:val="0"/>
      <w:szCs w:val="21"/>
      <w:lang w:val="zh-CN"/>
    </w:rPr>
  </w:style>
  <w:style w:type="paragraph" w:customStyle="1" w:styleId="afb">
    <w:name w:val="丛书名"/>
    <w:qFormat/>
    <w:pPr>
      <w:framePr w:w="8998" w:wrap="around" w:vAnchor="page" w:hAnchor="page" w:x="1475" w:y="2496"/>
      <w:widowControl w:val="0"/>
      <w:autoSpaceDE w:val="0"/>
      <w:autoSpaceDN w:val="0"/>
      <w:adjustRightInd w:val="0"/>
      <w:spacing w:line="708" w:lineRule="exact"/>
      <w:ind w:left="708" w:hanging="708"/>
      <w:jc w:val="distribute"/>
    </w:pPr>
    <w:rPr>
      <w:rFonts w:ascii="方正小标宋_GBK" w:eastAsia="方正小标宋_GBK" w:hAnsi="CGNGHD+FZXBSK--GBK1-0" w:cs="CGNGHD+FZXBSK--GBK1-0"/>
      <w:color w:val="221E1F"/>
      <w:w w:val="117"/>
      <w:sz w:val="58"/>
      <w:szCs w:val="58"/>
      <w:lang w:val="ru-RU"/>
    </w:rPr>
  </w:style>
  <w:style w:type="table" w:styleId="afc">
    <w:name w:val="Table Grid"/>
    <w:basedOn w:val="a2"/>
    <w:uiPriority w:val="5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目录2"/>
    <w:basedOn w:val="a0"/>
    <w:uiPriority w:val="99"/>
    <w:pPr>
      <w:tabs>
        <w:tab w:val="right" w:leader="dot" w:pos="9060"/>
      </w:tabs>
      <w:suppressAutoHyphens/>
      <w:autoSpaceDE w:val="0"/>
      <w:autoSpaceDN w:val="0"/>
      <w:adjustRightInd w:val="0"/>
      <w:spacing w:line="320" w:lineRule="atLeast"/>
      <w:ind w:firstLineChars="346" w:firstLine="727"/>
      <w:jc w:val="left"/>
      <w:textAlignment w:val="center"/>
    </w:pPr>
    <w:rPr>
      <w:rFonts w:eastAsia="方正书宋_GBK"/>
      <w:noProof/>
      <w:color w:val="000000"/>
      <w:spacing w:val="-4"/>
      <w:kern w:val="0"/>
      <w:szCs w:val="21"/>
      <w:lang w:val="zh-CN"/>
    </w:rPr>
  </w:style>
  <w:style w:type="paragraph" w:customStyle="1" w:styleId="31">
    <w:name w:val="目录3"/>
    <w:basedOn w:val="a0"/>
    <w:uiPriority w:val="99"/>
    <w:pPr>
      <w:tabs>
        <w:tab w:val="right" w:leader="dot" w:pos="9060"/>
      </w:tabs>
      <w:suppressAutoHyphens/>
      <w:autoSpaceDE w:val="0"/>
      <w:autoSpaceDN w:val="0"/>
      <w:adjustRightInd w:val="0"/>
      <w:spacing w:line="290" w:lineRule="atLeast"/>
      <w:ind w:firstLineChars="560" w:firstLine="1176"/>
      <w:jc w:val="left"/>
      <w:textAlignment w:val="center"/>
    </w:pPr>
    <w:rPr>
      <w:rFonts w:ascii="宋体" w:eastAsia="方正书宋_GBK" w:hAnsi="Calibri" w:cs="宋体"/>
      <w:color w:val="000000"/>
      <w:spacing w:val="-4"/>
      <w:kern w:val="0"/>
      <w:szCs w:val="21"/>
      <w:lang w:val="zh-CN"/>
    </w:rPr>
  </w:style>
  <w:style w:type="character" w:styleId="afd">
    <w:name w:val="page number"/>
    <w:uiPriority w:val="99"/>
  </w:style>
  <w:style w:type="paragraph" w:customStyle="1" w:styleId="afe">
    <w:name w:val="[基本段落]"/>
    <w:basedOn w:val="a0"/>
    <w:uiPriority w:val="99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Adobe 宋体 Std L" w:eastAsia="Adobe 宋体 Std L" w:hAnsi="Calibri" w:cs="Adobe 宋体 Std L"/>
      <w:color w:val="000000"/>
      <w:kern w:val="0"/>
      <w:sz w:val="24"/>
      <w:szCs w:val="24"/>
      <w:lang w:val="zh-CN"/>
    </w:rPr>
  </w:style>
  <w:style w:type="paragraph" w:customStyle="1" w:styleId="aff">
    <w:name w:val="[无段落样式]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dobe 宋体 Std L" w:eastAsia="Adobe 宋体 Std L" w:hAnsi="Times New Roman" w:cs="Adobe 宋体 Std L"/>
      <w:color w:val="000000"/>
      <w:sz w:val="24"/>
      <w:szCs w:val="24"/>
      <w:lang w:val="zh-CN"/>
    </w:rPr>
  </w:style>
  <w:style w:type="paragraph" w:customStyle="1" w:styleId="aff0">
    <w:name w:val="表头"/>
    <w:basedOn w:val="a0"/>
    <w:pPr>
      <w:spacing w:beforeLines="50" w:afterLines="50" w:line="360" w:lineRule="auto"/>
      <w:jc w:val="center"/>
    </w:pPr>
    <w:rPr>
      <w:szCs w:val="24"/>
    </w:rPr>
  </w:style>
  <w:style w:type="paragraph" w:customStyle="1" w:styleId="aff1">
    <w:name w:val="表格"/>
    <w:basedOn w:val="a0"/>
    <w:pPr>
      <w:jc w:val="left"/>
    </w:pPr>
    <w:rPr>
      <w:szCs w:val="24"/>
    </w:rPr>
  </w:style>
  <w:style w:type="paragraph" w:customStyle="1" w:styleId="aff2">
    <w:name w:val="图片"/>
    <w:basedOn w:val="a0"/>
    <w:pPr>
      <w:jc w:val="center"/>
    </w:pPr>
    <w:rPr>
      <w:szCs w:val="24"/>
    </w:rPr>
  </w:style>
  <w:style w:type="paragraph" w:styleId="aff3">
    <w:name w:val="Document Map"/>
    <w:basedOn w:val="a0"/>
    <w:link w:val="Char6"/>
    <w:pPr>
      <w:spacing w:line="360" w:lineRule="auto"/>
      <w:jc w:val="left"/>
    </w:pPr>
    <w:rPr>
      <w:rFonts w:ascii="宋体"/>
      <w:sz w:val="18"/>
      <w:szCs w:val="18"/>
    </w:rPr>
  </w:style>
  <w:style w:type="character" w:customStyle="1" w:styleId="Char6">
    <w:name w:val="文档结构图 Char"/>
    <w:basedOn w:val="a1"/>
    <w:link w:val="aff3"/>
    <w:rPr>
      <w:rFonts w:ascii="宋体" w:eastAsia="宋体" w:hAnsi="Times New Roman" w:cs="Times New Roman"/>
      <w:kern w:val="2"/>
      <w:sz w:val="18"/>
      <w:szCs w:val="18"/>
    </w:rPr>
  </w:style>
  <w:style w:type="character" w:customStyle="1" w:styleId="Char10">
    <w:name w:val="日期 Char1"/>
    <w:rPr>
      <w:rFonts w:eastAsia="方正书宋_GBK"/>
      <w:sz w:val="21"/>
      <w:szCs w:val="22"/>
      <w:lang w:val="ru-RU" w:eastAsia="en-US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hAnsi="Times New Roman"/>
      <w:color w:val="000000"/>
      <w:sz w:val="24"/>
      <w:szCs w:val="24"/>
    </w:rPr>
  </w:style>
  <w:style w:type="character" w:styleId="aff4">
    <w:name w:val="Strong"/>
    <w:qFormat/>
    <w:rPr>
      <w:b/>
      <w:bCs/>
    </w:rPr>
  </w:style>
  <w:style w:type="character" w:styleId="aff5">
    <w:name w:val="Emphasis"/>
    <w:qFormat/>
    <w:rPr>
      <w:i/>
      <w:iCs/>
    </w:rPr>
  </w:style>
  <w:style w:type="paragraph" w:styleId="aff6">
    <w:name w:val="annotation subject"/>
    <w:basedOn w:val="af6"/>
    <w:next w:val="af6"/>
    <w:link w:val="Char7"/>
    <w:uiPriority w:val="99"/>
    <w:pPr>
      <w:widowControl w:val="0"/>
      <w:snapToGrid/>
      <w:spacing w:line="360" w:lineRule="auto"/>
      <w:ind w:firstLineChars="0" w:firstLine="0"/>
    </w:pPr>
    <w:rPr>
      <w:rFonts w:ascii="Times New Roman" w:eastAsia="宋体" w:hAnsi="Times New Roman"/>
      <w:b/>
      <w:bCs/>
      <w:kern w:val="2"/>
      <w:szCs w:val="24"/>
    </w:rPr>
  </w:style>
  <w:style w:type="character" w:customStyle="1" w:styleId="Char7">
    <w:name w:val="批注主题 Char"/>
    <w:basedOn w:val="Char4"/>
    <w:link w:val="aff6"/>
    <w:uiPriority w:val="99"/>
    <w:rPr>
      <w:rFonts w:ascii="Times New Roman" w:eastAsia="宋体" w:hAnsi="Times New Roman" w:cs="Times New Roman"/>
      <w:b/>
      <w:bCs/>
      <w:kern w:val="2"/>
      <w:sz w:val="21"/>
      <w:szCs w:val="24"/>
      <w:lang w:val="ru-RU" w:eastAsia="en-US"/>
    </w:rPr>
  </w:style>
  <w:style w:type="table" w:customStyle="1" w:styleId="13">
    <w:name w:val="样式1"/>
    <w:basedOn w:val="14"/>
    <w:uiPriority w:val="99"/>
    <w:qFormat/>
    <w:pPr>
      <w:spacing w:line="240" w:lineRule="auto"/>
      <w:ind w:firstLineChars="0" w:firstLine="0"/>
    </w:pPr>
    <w:rPr>
      <w:kern w:val="2"/>
      <w:sz w:val="21"/>
      <w:szCs w:val="22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imple 1"/>
    <w:basedOn w:val="a2"/>
    <w:pPr>
      <w:widowControl w:val="0"/>
      <w:spacing w:line="360" w:lineRule="auto"/>
      <w:ind w:firstLineChars="200" w:firstLine="200"/>
      <w:jc w:val="both"/>
    </w:pPr>
    <w:rPr>
      <w:rFonts w:ascii="Times New Roman" w:hAnsi="Times New Roman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caption"/>
    <w:basedOn w:val="a0"/>
    <w:next w:val="a0"/>
    <w:uiPriority w:val="99"/>
    <w:qFormat/>
    <w:pPr>
      <w:jc w:val="left"/>
    </w:pPr>
    <w:rPr>
      <w:rFonts w:ascii="Calibri Light" w:eastAsia="黑体" w:hAnsi="Calibri Light"/>
      <w:sz w:val="20"/>
    </w:rPr>
  </w:style>
  <w:style w:type="paragraph" w:styleId="aff8">
    <w:name w:val="Title"/>
    <w:basedOn w:val="a0"/>
    <w:next w:val="a0"/>
    <w:link w:val="Char8"/>
    <w:qFormat/>
    <w:pPr>
      <w:spacing w:before="240" w:after="60" w:line="360" w:lineRule="auto"/>
      <w:jc w:val="center"/>
      <w:outlineLvl w:val="0"/>
    </w:pPr>
    <w:rPr>
      <w:rFonts w:ascii="Cambria" w:eastAsia="黑体" w:hAnsi="Cambria"/>
      <w:b/>
      <w:bCs/>
      <w:sz w:val="32"/>
      <w:szCs w:val="32"/>
    </w:rPr>
  </w:style>
  <w:style w:type="character" w:customStyle="1" w:styleId="Char8">
    <w:name w:val="标题 Char"/>
    <w:basedOn w:val="a1"/>
    <w:link w:val="aff8"/>
    <w:rPr>
      <w:rFonts w:ascii="Cambria" w:eastAsia="黑体" w:hAnsi="Cambria" w:cs="Times New Roman"/>
      <w:b/>
      <w:bCs/>
      <w:kern w:val="2"/>
      <w:sz w:val="32"/>
      <w:szCs w:val="32"/>
    </w:rPr>
  </w:style>
  <w:style w:type="paragraph" w:styleId="aff9">
    <w:name w:val="table of figures"/>
    <w:basedOn w:val="a0"/>
    <w:next w:val="a0"/>
    <w:uiPriority w:val="99"/>
    <w:pPr>
      <w:spacing w:line="360" w:lineRule="auto"/>
      <w:ind w:leftChars="200" w:left="200" w:hangingChars="200" w:hanging="200"/>
      <w:jc w:val="left"/>
    </w:pPr>
    <w:rPr>
      <w:szCs w:val="24"/>
    </w:rPr>
  </w:style>
  <w:style w:type="paragraph" w:styleId="affa">
    <w:name w:val="Subtitle"/>
    <w:basedOn w:val="a0"/>
    <w:next w:val="a0"/>
    <w:link w:val="Char9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9">
    <w:name w:val="副标题 Char"/>
    <w:basedOn w:val="a1"/>
    <w:link w:val="affa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40">
    <w:name w:val="toc 4"/>
    <w:basedOn w:val="a0"/>
    <w:next w:val="a0"/>
    <w:uiPriority w:val="39"/>
    <w:pPr>
      <w:ind w:leftChars="600" w:left="1260"/>
    </w:pPr>
    <w:rPr>
      <w:rFonts w:ascii="Calibri" w:hAnsi="Calibri"/>
      <w:szCs w:val="22"/>
    </w:rPr>
  </w:style>
  <w:style w:type="paragraph" w:styleId="50">
    <w:name w:val="toc 5"/>
    <w:basedOn w:val="a0"/>
    <w:next w:val="a0"/>
    <w:uiPriority w:val="39"/>
    <w:pPr>
      <w:ind w:leftChars="800" w:left="1680"/>
    </w:pPr>
    <w:rPr>
      <w:rFonts w:ascii="Calibri" w:hAnsi="Calibri"/>
      <w:szCs w:val="22"/>
    </w:rPr>
  </w:style>
  <w:style w:type="paragraph" w:styleId="6">
    <w:name w:val="toc 6"/>
    <w:basedOn w:val="a0"/>
    <w:next w:val="a0"/>
    <w:uiPriority w:val="39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0"/>
    <w:next w:val="a0"/>
    <w:uiPriority w:val="39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0"/>
    <w:next w:val="a0"/>
    <w:uiPriority w:val="39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0"/>
    <w:next w:val="a0"/>
    <w:uiPriority w:val="39"/>
    <w:pPr>
      <w:ind w:leftChars="1600" w:left="3360"/>
    </w:pPr>
    <w:rPr>
      <w:rFonts w:ascii="Calibri" w:hAnsi="Calibri"/>
      <w:szCs w:val="22"/>
    </w:rPr>
  </w:style>
  <w:style w:type="paragraph" w:styleId="affb">
    <w:name w:val="Revision"/>
    <w:uiPriority w:val="99"/>
    <w:rPr>
      <w:rFonts w:eastAsia="方正书宋_GBK" w:cs="Times New Roman"/>
      <w:sz w:val="21"/>
      <w:szCs w:val="22"/>
      <w:lang w:val="ru-RU" w:eastAsia="en-US"/>
    </w:rPr>
  </w:style>
  <w:style w:type="character" w:customStyle="1" w:styleId="5Char">
    <w:name w:val="标题 5 Char"/>
    <w:basedOn w:val="a1"/>
    <w:link w:val="5"/>
    <w:uiPriority w:val="9"/>
    <w:rPr>
      <w:rFonts w:ascii="Times New Roman" w:eastAsia="宋体" w:hAnsi="Times New Roman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311764-1DAC-4B8F-8FF5-09F7D7E78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1634</Words>
  <Characters>9316</Characters>
  <Application>Microsoft Office Word</Application>
  <DocSecurity>0</DocSecurity>
  <Lines>77</Lines>
  <Paragraphs>21</Paragraphs>
  <ScaleCrop>false</ScaleCrop>
  <Company>MS</Company>
  <LinksUpToDate>false</LinksUpToDate>
  <CharactersWithSpaces>10929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黄平</cp:lastModifiedBy>
  <cp:revision>262</cp:revision>
  <cp:lastPrinted>2019-06-11T06:31:00Z</cp:lastPrinted>
  <dcterms:created xsi:type="dcterms:W3CDTF">2018-08-28T07:38:00Z</dcterms:created>
  <dcterms:modified xsi:type="dcterms:W3CDTF">2021-01-04T01:05:00Z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2052-10.1.0.7346</vt:lpwstr>
  </property>
</Properties>
</file>